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539"/>
        <w:gridCol w:w="5670"/>
      </w:tblGrid>
      <w:tr w:rsidR="00573242" w:rsidTr="00573242">
        <w:trPr>
          <w:trHeight w:val="1918"/>
        </w:trPr>
        <w:tc>
          <w:tcPr>
            <w:tcW w:w="9209" w:type="dxa"/>
            <w:gridSpan w:val="2"/>
          </w:tcPr>
          <w:p w:rsidR="00573242" w:rsidRDefault="00573242">
            <w:pPr>
              <w:ind w:hanging="115"/>
              <w:rPr>
                <w:rFonts w:cs="Arial"/>
                <w:color w:val="000000"/>
              </w:rPr>
            </w:pPr>
            <w:r>
              <w:rPr>
                <w:noProof/>
                <w:lang w:eastAsia="en-GB"/>
              </w:rPr>
              <mc:AlternateContent>
                <mc:Choice Requires="wps">
                  <w:drawing>
                    <wp:anchor distT="0" distB="0" distL="114300" distR="114300" simplePos="0" relativeHeight="251658240" behindDoc="0" locked="0" layoutInCell="1" allowOverlap="1" wp14:anchorId="27C30BFE" wp14:editId="00AFC4ED">
                      <wp:simplePos x="0" y="0"/>
                      <wp:positionH relativeFrom="column">
                        <wp:posOffset>1645285</wp:posOffset>
                      </wp:positionH>
                      <wp:positionV relativeFrom="paragraph">
                        <wp:posOffset>494665</wp:posOffset>
                      </wp:positionV>
                      <wp:extent cx="3886200" cy="605790"/>
                      <wp:effectExtent l="0" t="0" r="254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BC5" w:rsidRDefault="00076BC5" w:rsidP="000F2403">
                                  <w:pPr>
                                    <w:rPr>
                                      <w:b/>
                                      <w:color w:val="000080"/>
                                      <w:sz w:val="32"/>
                                      <w:szCs w:val="32"/>
                                    </w:rPr>
                                  </w:pPr>
                                </w:p>
                                <w:p w:rsidR="00076BC5" w:rsidRDefault="00431E43" w:rsidP="000F2403">
                                  <w:pPr>
                                    <w:rPr>
                                      <w:b/>
                                      <w:color w:val="000080"/>
                                      <w:sz w:val="32"/>
                                      <w:szCs w:val="32"/>
                                    </w:rPr>
                                  </w:pPr>
                                  <w:r>
                                    <w:rPr>
                                      <w:b/>
                                      <w:color w:val="000080"/>
                                      <w:sz w:val="32"/>
                                      <w:szCs w:val="32"/>
                                    </w:rPr>
                                    <w:t>Job Description</w:t>
                                  </w:r>
                                </w:p>
                                <w:p w:rsidR="00076BC5" w:rsidRDefault="00076BC5" w:rsidP="00573242">
                                  <w:pPr>
                                    <w:rPr>
                                      <w:b/>
                                      <w:color w:val="0000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7C30BFE" id="_x0000_t202" coordsize="21600,21600" o:spt="202" path="m,l,21600r21600,l21600,xe">
                      <v:stroke joinstyle="miter"/>
                      <v:path gradientshapeok="t" o:connecttype="rect"/>
                    </v:shapetype>
                    <v:shape id="Text Box 3" o:spid="_x0000_s1026" type="#_x0000_t202" style="position:absolute;margin-left:129.55pt;margin-top:38.95pt;width:306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BgwIAAA8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" stroked="f">
                      <v:textbox>
                        <w:txbxContent>
                          <w:p w:rsidR="00076BC5" w:rsidRDefault="00076BC5" w:rsidP="000F2403">
                            <w:pPr>
                              <w:rPr>
                                <w:b/>
                                <w:color w:val="000080"/>
                                <w:sz w:val="32"/>
                                <w:szCs w:val="32"/>
                              </w:rPr>
                            </w:pPr>
                          </w:p>
                          <w:p w:rsidR="00076BC5" w:rsidRDefault="00431E43" w:rsidP="000F2403">
                            <w:pPr>
                              <w:rPr>
                                <w:b/>
                                <w:color w:val="000080"/>
                                <w:sz w:val="32"/>
                                <w:szCs w:val="32"/>
                              </w:rPr>
                            </w:pPr>
                            <w:r>
                              <w:rPr>
                                <w:b/>
                                <w:color w:val="000080"/>
                                <w:sz w:val="32"/>
                                <w:szCs w:val="32"/>
                              </w:rPr>
                              <w:t>Job Description</w:t>
                            </w:r>
                            <w:bookmarkStart w:id="1" w:name="_GoBack"/>
                            <w:bookmarkEnd w:id="1"/>
                          </w:p>
                          <w:p w:rsidR="00076BC5" w:rsidRDefault="00076BC5" w:rsidP="00573242">
                            <w:pPr>
                              <w:rPr>
                                <w:b/>
                                <w:color w:val="000080"/>
                                <w:sz w:val="32"/>
                                <w:szCs w:val="32"/>
                              </w:rPr>
                            </w:pPr>
                          </w:p>
                        </w:txbxContent>
                      </v:textbox>
                    </v:shape>
                  </w:pict>
                </mc:Fallback>
              </mc:AlternateContent>
            </w:r>
            <w:r>
              <w:rPr>
                <w:rFonts w:cs="Arial"/>
                <w:noProof/>
                <w:color w:val="0000FF"/>
                <w:lang w:eastAsia="en-GB"/>
              </w:rPr>
              <w:drawing>
                <wp:inline distT="0" distB="0" distL="0" distR="0" wp14:anchorId="72226DAB" wp14:editId="2DD63475">
                  <wp:extent cx="6096000" cy="247650"/>
                  <wp:effectExtent l="0" t="0" r="0" b="0"/>
                  <wp:docPr id="2" name="Picture 2" descr="Click to view original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Click to view original imag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96000" cy="247650"/>
                          </a:xfrm>
                          <a:prstGeom prst="rect">
                            <a:avLst/>
                          </a:prstGeom>
                          <a:noFill/>
                          <a:ln>
                            <a:noFill/>
                          </a:ln>
                        </pic:spPr>
                      </pic:pic>
                    </a:graphicData>
                  </a:graphic>
                </wp:inline>
              </w:drawing>
            </w:r>
          </w:p>
          <w:p w:rsidR="00573242" w:rsidRDefault="00573242">
            <w:pPr>
              <w:ind w:hanging="115"/>
              <w:rPr>
                <w:rFonts w:cs="Arial"/>
                <w:color w:val="000000"/>
              </w:rPr>
            </w:pPr>
            <w:r>
              <w:rPr>
                <w:rFonts w:cs="Arial"/>
                <w:noProof/>
                <w:color w:val="0000FF"/>
                <w:lang w:eastAsia="en-GB"/>
              </w:rPr>
              <w:drawing>
                <wp:inline distT="0" distB="0" distL="0" distR="0" wp14:anchorId="0DA72AC6" wp14:editId="61209F3B">
                  <wp:extent cx="1647825" cy="1266825"/>
                  <wp:effectExtent l="0" t="0" r="9525" b="9525"/>
                  <wp:docPr id="1" name="Picture 1" descr="Click to view original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to view original imag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647825" cy="1266825"/>
                          </a:xfrm>
                          <a:prstGeom prst="rect">
                            <a:avLst/>
                          </a:prstGeom>
                          <a:noFill/>
                          <a:ln>
                            <a:noFill/>
                          </a:ln>
                        </pic:spPr>
                      </pic:pic>
                    </a:graphicData>
                  </a:graphic>
                </wp:inline>
              </w:drawing>
            </w:r>
          </w:p>
          <w:p w:rsidR="00573242" w:rsidRDefault="00573242">
            <w:pPr>
              <w:rPr>
                <w:rFonts w:cs="Arial"/>
                <w:snapToGrid w:val="0"/>
                <w:color w:val="000000"/>
                <w:sz w:val="21"/>
                <w:szCs w:val="21"/>
              </w:rPr>
            </w:pPr>
          </w:p>
        </w:tc>
      </w:tr>
      <w:tr w:rsidR="00BF38E2" w:rsidRPr="00447C9B" w:rsidTr="00447C9B">
        <w:trPr>
          <w:trHeight w:val="475"/>
        </w:trPr>
        <w:tc>
          <w:tcPr>
            <w:tcW w:w="3539" w:type="dxa"/>
            <w:shd w:val="clear" w:color="auto" w:fill="E0E0E0"/>
            <w:vAlign w:val="center"/>
          </w:tcPr>
          <w:p w:rsidR="00BF38E2" w:rsidRPr="00447C9B" w:rsidRDefault="000A030A" w:rsidP="00447C9B">
            <w:pPr>
              <w:rPr>
                <w:b/>
                <w:sz w:val="20"/>
                <w:szCs w:val="21"/>
              </w:rPr>
            </w:pPr>
            <w:r w:rsidRPr="00447C9B">
              <w:rPr>
                <w:b/>
                <w:sz w:val="20"/>
                <w:szCs w:val="21"/>
              </w:rPr>
              <w:t>Date:</w:t>
            </w:r>
          </w:p>
        </w:tc>
        <w:tc>
          <w:tcPr>
            <w:tcW w:w="5670" w:type="dxa"/>
            <w:vAlign w:val="center"/>
          </w:tcPr>
          <w:p w:rsidR="00BF38E2" w:rsidRPr="00842151" w:rsidRDefault="007A1FEC" w:rsidP="00447C9B">
            <w:pPr>
              <w:rPr>
                <w:sz w:val="20"/>
                <w:szCs w:val="21"/>
              </w:rPr>
            </w:pPr>
            <w:r>
              <w:rPr>
                <w:sz w:val="21"/>
                <w:szCs w:val="21"/>
              </w:rPr>
              <w:t>September 2019</w:t>
            </w:r>
          </w:p>
        </w:tc>
      </w:tr>
      <w:tr w:rsidR="00573242" w:rsidRPr="00573242" w:rsidTr="00447C9B">
        <w:trPr>
          <w:trHeight w:val="475"/>
        </w:trPr>
        <w:tc>
          <w:tcPr>
            <w:tcW w:w="3539" w:type="dxa"/>
            <w:shd w:val="clear" w:color="auto" w:fill="E0E0E0"/>
            <w:vAlign w:val="center"/>
          </w:tcPr>
          <w:p w:rsidR="00573242" w:rsidRPr="00447C9B" w:rsidRDefault="000A030A" w:rsidP="00447C9B">
            <w:pPr>
              <w:rPr>
                <w:b/>
                <w:sz w:val="20"/>
                <w:szCs w:val="21"/>
              </w:rPr>
            </w:pPr>
            <w:r w:rsidRPr="00447C9B">
              <w:rPr>
                <w:b/>
                <w:sz w:val="20"/>
                <w:szCs w:val="21"/>
              </w:rPr>
              <w:t>Job Title:</w:t>
            </w:r>
          </w:p>
        </w:tc>
        <w:tc>
          <w:tcPr>
            <w:tcW w:w="5670" w:type="dxa"/>
            <w:vAlign w:val="center"/>
          </w:tcPr>
          <w:p w:rsidR="00573242" w:rsidRPr="004D01F1" w:rsidRDefault="007A1FEC" w:rsidP="00447C9B">
            <w:pPr>
              <w:rPr>
                <w:b/>
                <w:sz w:val="21"/>
                <w:szCs w:val="21"/>
              </w:rPr>
            </w:pPr>
            <w:r>
              <w:rPr>
                <w:b/>
                <w:sz w:val="21"/>
                <w:szCs w:val="21"/>
              </w:rPr>
              <w:t>Specialist Commercial Manager</w:t>
            </w:r>
          </w:p>
        </w:tc>
      </w:tr>
      <w:tr w:rsidR="00573242" w:rsidRPr="00573242" w:rsidTr="00447C9B">
        <w:trPr>
          <w:trHeight w:val="475"/>
        </w:trPr>
        <w:tc>
          <w:tcPr>
            <w:tcW w:w="3539" w:type="dxa"/>
            <w:shd w:val="clear" w:color="auto" w:fill="E0E0E0"/>
            <w:vAlign w:val="center"/>
          </w:tcPr>
          <w:p w:rsidR="00573242" w:rsidRPr="00447C9B" w:rsidRDefault="000A030A" w:rsidP="00447C9B">
            <w:pPr>
              <w:rPr>
                <w:b/>
                <w:sz w:val="20"/>
                <w:szCs w:val="21"/>
              </w:rPr>
            </w:pPr>
            <w:r w:rsidRPr="00447C9B">
              <w:rPr>
                <w:b/>
                <w:sz w:val="20"/>
                <w:szCs w:val="21"/>
              </w:rPr>
              <w:t>Post Number:</w:t>
            </w:r>
          </w:p>
        </w:tc>
        <w:tc>
          <w:tcPr>
            <w:tcW w:w="5670" w:type="dxa"/>
            <w:vAlign w:val="center"/>
          </w:tcPr>
          <w:p w:rsidR="00573242" w:rsidRPr="004D01F1" w:rsidRDefault="00AB2F36" w:rsidP="00447C9B">
            <w:pPr>
              <w:rPr>
                <w:sz w:val="21"/>
                <w:szCs w:val="21"/>
              </w:rPr>
            </w:pPr>
            <w:r>
              <w:rPr>
                <w:sz w:val="21"/>
                <w:szCs w:val="21"/>
              </w:rPr>
              <w:t>Vacancy 300</w:t>
            </w:r>
            <w:bookmarkStart w:id="0" w:name="_GoBack"/>
            <w:bookmarkEnd w:id="0"/>
          </w:p>
        </w:tc>
      </w:tr>
      <w:tr w:rsidR="00573242" w:rsidRPr="00573242" w:rsidTr="00447C9B">
        <w:trPr>
          <w:trHeight w:val="475"/>
        </w:trPr>
        <w:tc>
          <w:tcPr>
            <w:tcW w:w="3539" w:type="dxa"/>
            <w:shd w:val="clear" w:color="auto" w:fill="E0E0E0"/>
            <w:vAlign w:val="center"/>
          </w:tcPr>
          <w:p w:rsidR="00573242" w:rsidRPr="00447C9B" w:rsidRDefault="00BF38E2" w:rsidP="00447C9B">
            <w:pPr>
              <w:rPr>
                <w:b/>
                <w:sz w:val="20"/>
                <w:szCs w:val="21"/>
              </w:rPr>
            </w:pPr>
            <w:r w:rsidRPr="00447C9B">
              <w:rPr>
                <w:b/>
                <w:sz w:val="20"/>
                <w:szCs w:val="21"/>
              </w:rPr>
              <w:t>Division/Department/Section</w:t>
            </w:r>
            <w:r w:rsidR="000A030A" w:rsidRPr="00447C9B">
              <w:rPr>
                <w:b/>
                <w:sz w:val="20"/>
                <w:szCs w:val="21"/>
              </w:rPr>
              <w:t>:</w:t>
            </w:r>
          </w:p>
        </w:tc>
        <w:tc>
          <w:tcPr>
            <w:tcW w:w="5670" w:type="dxa"/>
            <w:vAlign w:val="center"/>
          </w:tcPr>
          <w:p w:rsidR="00573242" w:rsidRPr="00573242" w:rsidRDefault="0051346D" w:rsidP="00447C9B">
            <w:pPr>
              <w:rPr>
                <w:sz w:val="21"/>
                <w:szCs w:val="21"/>
              </w:rPr>
            </w:pPr>
            <w:r w:rsidRPr="007A1FEC">
              <w:rPr>
                <w:rFonts w:cs="Arial"/>
                <w:snapToGrid w:val="0"/>
                <w:sz w:val="21"/>
                <w:szCs w:val="21"/>
              </w:rPr>
              <w:t>Forensic Capability Network (FCN)</w:t>
            </w:r>
          </w:p>
        </w:tc>
      </w:tr>
      <w:tr w:rsidR="0051346D" w:rsidRPr="00573242" w:rsidTr="00447C9B">
        <w:trPr>
          <w:trHeight w:val="475"/>
        </w:trPr>
        <w:tc>
          <w:tcPr>
            <w:tcW w:w="3539" w:type="dxa"/>
            <w:shd w:val="clear" w:color="auto" w:fill="E0E0E0"/>
            <w:vAlign w:val="center"/>
          </w:tcPr>
          <w:p w:rsidR="0051346D" w:rsidRPr="00447C9B" w:rsidRDefault="0051346D" w:rsidP="00447C9B">
            <w:pPr>
              <w:rPr>
                <w:b/>
                <w:sz w:val="20"/>
                <w:szCs w:val="21"/>
              </w:rPr>
            </w:pPr>
            <w:r w:rsidRPr="00447C9B">
              <w:rPr>
                <w:b/>
                <w:sz w:val="20"/>
                <w:szCs w:val="21"/>
              </w:rPr>
              <w:t>Line Manager:</w:t>
            </w:r>
          </w:p>
        </w:tc>
        <w:tc>
          <w:tcPr>
            <w:tcW w:w="5670" w:type="dxa"/>
            <w:vAlign w:val="center"/>
          </w:tcPr>
          <w:p w:rsidR="009000E4" w:rsidRDefault="009000E4" w:rsidP="007A1FEC">
            <w:pPr>
              <w:rPr>
                <w:sz w:val="21"/>
                <w:szCs w:val="21"/>
              </w:rPr>
            </w:pPr>
          </w:p>
          <w:p w:rsidR="007A1FEC" w:rsidRDefault="007A1FEC" w:rsidP="007A1FEC">
            <w:pPr>
              <w:rPr>
                <w:sz w:val="21"/>
                <w:szCs w:val="21"/>
              </w:rPr>
            </w:pPr>
            <w:r>
              <w:rPr>
                <w:sz w:val="21"/>
                <w:szCs w:val="21"/>
              </w:rPr>
              <w:t>Senior Commercial Manager (Digital) or</w:t>
            </w:r>
          </w:p>
          <w:p w:rsidR="0051346D" w:rsidRDefault="007A1FEC" w:rsidP="007A1FEC">
            <w:pPr>
              <w:rPr>
                <w:sz w:val="21"/>
                <w:szCs w:val="21"/>
              </w:rPr>
            </w:pPr>
            <w:r>
              <w:rPr>
                <w:sz w:val="21"/>
                <w:szCs w:val="21"/>
              </w:rPr>
              <w:t>Senior Commercial Manager (Physical)</w:t>
            </w:r>
          </w:p>
          <w:p w:rsidR="009000E4" w:rsidRPr="00F951CB" w:rsidRDefault="009000E4" w:rsidP="007A1FEC">
            <w:pPr>
              <w:rPr>
                <w:rFonts w:cs="Arial"/>
                <w:snapToGrid w:val="0"/>
                <w:color w:val="C00000"/>
                <w:sz w:val="21"/>
                <w:szCs w:val="21"/>
              </w:rPr>
            </w:pPr>
          </w:p>
        </w:tc>
      </w:tr>
      <w:tr w:rsidR="0051346D" w:rsidTr="00D257EF">
        <w:tc>
          <w:tcPr>
            <w:tcW w:w="9209" w:type="dxa"/>
            <w:gridSpan w:val="2"/>
            <w:shd w:val="clear" w:color="auto" w:fill="E0E0E0"/>
          </w:tcPr>
          <w:p w:rsidR="0051346D" w:rsidRPr="00BF38E2" w:rsidRDefault="0051346D" w:rsidP="00261A33">
            <w:pPr>
              <w:widowControl w:val="0"/>
              <w:tabs>
                <w:tab w:val="left" w:pos="363"/>
              </w:tabs>
              <w:ind w:left="357"/>
              <w:rPr>
                <w:rFonts w:cs="Arial"/>
                <w:snapToGrid w:val="0"/>
                <w:color w:val="000000"/>
                <w:sz w:val="21"/>
                <w:szCs w:val="21"/>
              </w:rPr>
            </w:pPr>
          </w:p>
          <w:p w:rsidR="0051346D" w:rsidRDefault="0051346D" w:rsidP="00261A33">
            <w:pPr>
              <w:widowControl w:val="0"/>
              <w:numPr>
                <w:ilvl w:val="0"/>
                <w:numId w:val="1"/>
              </w:numPr>
              <w:ind w:left="357" w:hanging="357"/>
              <w:rPr>
                <w:rFonts w:cs="Arial"/>
                <w:snapToGrid w:val="0"/>
                <w:color w:val="000000"/>
                <w:sz w:val="21"/>
                <w:szCs w:val="21"/>
              </w:rPr>
            </w:pPr>
            <w:r>
              <w:rPr>
                <w:rFonts w:cs="Arial"/>
                <w:b/>
                <w:snapToGrid w:val="0"/>
                <w:color w:val="000000"/>
                <w:sz w:val="21"/>
                <w:szCs w:val="21"/>
              </w:rPr>
              <w:t>PURPOSE</w:t>
            </w:r>
          </w:p>
          <w:p w:rsidR="0051346D" w:rsidRDefault="0051346D" w:rsidP="0051346D">
            <w:pPr>
              <w:widowControl w:val="0"/>
              <w:tabs>
                <w:tab w:val="left" w:pos="363"/>
              </w:tabs>
              <w:rPr>
                <w:rFonts w:cs="Arial"/>
                <w:snapToGrid w:val="0"/>
                <w:color w:val="000080"/>
                <w:sz w:val="21"/>
                <w:szCs w:val="21"/>
              </w:rPr>
            </w:pPr>
          </w:p>
        </w:tc>
      </w:tr>
      <w:tr w:rsidR="0051346D" w:rsidTr="00076BC5">
        <w:tc>
          <w:tcPr>
            <w:tcW w:w="9209" w:type="dxa"/>
            <w:gridSpan w:val="2"/>
            <w:hideMark/>
          </w:tcPr>
          <w:p w:rsidR="007A1FEC" w:rsidRDefault="007A1FEC" w:rsidP="007A1FEC">
            <w:pPr>
              <w:jc w:val="both"/>
              <w:rPr>
                <w:rFonts w:cs="Arial"/>
                <w:snapToGrid w:val="0"/>
                <w:color w:val="000000"/>
                <w:sz w:val="21"/>
                <w:szCs w:val="21"/>
              </w:rPr>
            </w:pPr>
          </w:p>
          <w:p w:rsidR="007A1FEC" w:rsidRDefault="007A1FEC" w:rsidP="007A1FEC">
            <w:pPr>
              <w:jc w:val="both"/>
              <w:rPr>
                <w:rFonts w:cs="Arial"/>
                <w:snapToGrid w:val="0"/>
                <w:color w:val="000000"/>
                <w:sz w:val="21"/>
                <w:szCs w:val="21"/>
              </w:rPr>
            </w:pPr>
            <w:r>
              <w:rPr>
                <w:rFonts w:cs="Arial"/>
                <w:snapToGrid w:val="0"/>
                <w:color w:val="000000"/>
                <w:sz w:val="21"/>
                <w:szCs w:val="21"/>
              </w:rPr>
              <w:t>The Forensic Capability Network (FCN) core team comprises staff across four main pillars:  Science, Commercial, Quality and Operations with an Executive team overseeing and managing all the activities.</w:t>
            </w:r>
          </w:p>
          <w:p w:rsidR="007A1FEC" w:rsidRDefault="007A1FEC" w:rsidP="007A1FEC">
            <w:pPr>
              <w:jc w:val="both"/>
              <w:rPr>
                <w:rFonts w:cs="Arial"/>
                <w:sz w:val="21"/>
                <w:szCs w:val="21"/>
              </w:rPr>
            </w:pPr>
          </w:p>
          <w:p w:rsidR="007A1FEC" w:rsidRDefault="007A1FEC" w:rsidP="007A1FEC">
            <w:pPr>
              <w:jc w:val="both"/>
              <w:rPr>
                <w:rFonts w:cs="Arial"/>
                <w:sz w:val="21"/>
                <w:szCs w:val="21"/>
              </w:rPr>
            </w:pPr>
            <w:r>
              <w:rPr>
                <w:rFonts w:cs="Arial"/>
                <w:sz w:val="21"/>
                <w:szCs w:val="21"/>
              </w:rPr>
              <w:t xml:space="preserve">This is a national role and will include specialist technical digital or scientific activities, guidance and support to the FCN </w:t>
            </w:r>
            <w:r w:rsidR="00DA359B">
              <w:rPr>
                <w:rFonts w:cs="Arial"/>
                <w:sz w:val="21"/>
                <w:szCs w:val="21"/>
              </w:rPr>
              <w:t>c</w:t>
            </w:r>
            <w:r>
              <w:rPr>
                <w:rFonts w:cs="Arial"/>
                <w:sz w:val="21"/>
                <w:szCs w:val="21"/>
              </w:rPr>
              <w:t>ommercial leadership and broader in policing.</w:t>
            </w:r>
          </w:p>
          <w:p w:rsidR="007A1FEC" w:rsidRDefault="007A1FEC" w:rsidP="007A1FEC">
            <w:pPr>
              <w:jc w:val="both"/>
              <w:rPr>
                <w:rFonts w:cs="Arial"/>
                <w:sz w:val="21"/>
                <w:szCs w:val="21"/>
              </w:rPr>
            </w:pPr>
          </w:p>
          <w:p w:rsidR="007A1FEC" w:rsidRDefault="007A1FEC" w:rsidP="007A1FEC">
            <w:pPr>
              <w:jc w:val="both"/>
              <w:rPr>
                <w:rFonts w:cs="Arial"/>
                <w:sz w:val="21"/>
                <w:szCs w:val="21"/>
              </w:rPr>
            </w:pPr>
            <w:r>
              <w:rPr>
                <w:rFonts w:cs="Arial"/>
                <w:sz w:val="21"/>
                <w:szCs w:val="21"/>
              </w:rPr>
              <w:t>This post will support activities in relation to commercial, regulatory and legal requirements, within either traditional or digital forensics.</w:t>
            </w:r>
          </w:p>
          <w:p w:rsidR="0051346D" w:rsidRDefault="0051346D" w:rsidP="00076BC5">
            <w:pPr>
              <w:widowControl w:val="0"/>
              <w:rPr>
                <w:rFonts w:cs="Arial"/>
                <w:bCs/>
                <w:snapToGrid w:val="0"/>
                <w:color w:val="000000"/>
                <w:sz w:val="21"/>
                <w:szCs w:val="21"/>
              </w:rPr>
            </w:pPr>
          </w:p>
        </w:tc>
      </w:tr>
      <w:tr w:rsidR="0051346D" w:rsidTr="00076BC5">
        <w:tc>
          <w:tcPr>
            <w:tcW w:w="9209" w:type="dxa"/>
            <w:gridSpan w:val="2"/>
            <w:shd w:val="clear" w:color="auto" w:fill="E0E0E0"/>
          </w:tcPr>
          <w:p w:rsidR="0051346D" w:rsidRPr="00BF38E2" w:rsidRDefault="0051346D" w:rsidP="009000E4">
            <w:pPr>
              <w:keepNext/>
              <w:widowControl w:val="0"/>
              <w:tabs>
                <w:tab w:val="left" w:pos="363"/>
              </w:tabs>
              <w:ind w:left="357"/>
              <w:rPr>
                <w:rFonts w:cs="Arial"/>
                <w:snapToGrid w:val="0"/>
                <w:color w:val="000000"/>
                <w:sz w:val="21"/>
                <w:szCs w:val="21"/>
              </w:rPr>
            </w:pPr>
          </w:p>
          <w:p w:rsidR="0051346D" w:rsidRDefault="0051346D" w:rsidP="009000E4">
            <w:pPr>
              <w:keepNext/>
              <w:widowControl w:val="0"/>
              <w:numPr>
                <w:ilvl w:val="0"/>
                <w:numId w:val="1"/>
              </w:numPr>
              <w:tabs>
                <w:tab w:val="left" w:pos="363"/>
              </w:tabs>
              <w:ind w:left="357" w:hanging="357"/>
              <w:rPr>
                <w:rFonts w:cs="Arial"/>
                <w:b/>
                <w:snapToGrid w:val="0"/>
                <w:color w:val="000000"/>
                <w:sz w:val="21"/>
                <w:szCs w:val="21"/>
              </w:rPr>
            </w:pPr>
            <w:r>
              <w:rPr>
                <w:rFonts w:cs="Arial"/>
                <w:b/>
                <w:snapToGrid w:val="0"/>
                <w:color w:val="000000"/>
                <w:sz w:val="21"/>
                <w:szCs w:val="21"/>
              </w:rPr>
              <w:t>POSITION IN THE ORGANISATION</w:t>
            </w:r>
          </w:p>
          <w:p w:rsidR="0051346D" w:rsidRDefault="0051346D" w:rsidP="009000E4">
            <w:pPr>
              <w:keepNext/>
              <w:rPr>
                <w:rFonts w:cs="Arial"/>
                <w:snapToGrid w:val="0"/>
                <w:color w:val="000080"/>
                <w:sz w:val="21"/>
                <w:szCs w:val="21"/>
              </w:rPr>
            </w:pPr>
          </w:p>
        </w:tc>
      </w:tr>
      <w:tr w:rsidR="0051346D" w:rsidTr="00076BC5">
        <w:tc>
          <w:tcPr>
            <w:tcW w:w="9209" w:type="dxa"/>
            <w:gridSpan w:val="2"/>
            <w:hideMark/>
          </w:tcPr>
          <w:p w:rsidR="0051346D" w:rsidRDefault="0051346D" w:rsidP="009000E4">
            <w:pPr>
              <w:keepNext/>
              <w:widowControl w:val="0"/>
              <w:rPr>
                <w:rFonts w:cs="Arial"/>
                <w:bCs/>
                <w:snapToGrid w:val="0"/>
                <w:color w:val="000000"/>
                <w:sz w:val="21"/>
                <w:szCs w:val="21"/>
              </w:rPr>
            </w:pPr>
          </w:p>
          <w:p w:rsidR="0051346D" w:rsidRDefault="007A1FEC" w:rsidP="009000E4">
            <w:pPr>
              <w:keepNext/>
              <w:widowControl w:val="0"/>
              <w:tabs>
                <w:tab w:val="left" w:pos="227"/>
                <w:tab w:val="left" w:pos="947"/>
                <w:tab w:val="left" w:pos="2880"/>
                <w:tab w:val="left" w:pos="5897"/>
              </w:tabs>
              <w:jc w:val="both"/>
              <w:rPr>
                <w:rFonts w:cs="Arial"/>
                <w:snapToGrid w:val="0"/>
                <w:color w:val="000000"/>
                <w:sz w:val="21"/>
                <w:szCs w:val="21"/>
              </w:rPr>
            </w:pPr>
            <w:r w:rsidRPr="0047652A">
              <w:rPr>
                <w:rFonts w:cs="Arial"/>
                <w:bCs/>
                <w:noProof/>
                <w:snapToGrid w:val="0"/>
                <w:color w:val="000000"/>
                <w:sz w:val="21"/>
                <w:szCs w:val="21"/>
                <w:lang w:eastAsia="en-GB"/>
              </w:rPr>
              <w:drawing>
                <wp:inline distT="0" distB="0" distL="0" distR="0" wp14:anchorId="13E69C10" wp14:editId="10FDC84A">
                  <wp:extent cx="5532120" cy="266368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6690" cy="2685147"/>
                          </a:xfrm>
                          <a:prstGeom prst="rect">
                            <a:avLst/>
                          </a:prstGeom>
                          <a:noFill/>
                          <a:ln>
                            <a:noFill/>
                          </a:ln>
                        </pic:spPr>
                      </pic:pic>
                    </a:graphicData>
                  </a:graphic>
                </wp:inline>
              </w:drawing>
            </w:r>
          </w:p>
          <w:p w:rsidR="0051346D" w:rsidRDefault="0051346D" w:rsidP="009000E4">
            <w:pPr>
              <w:keepNext/>
              <w:widowControl w:val="0"/>
              <w:rPr>
                <w:rFonts w:cs="Arial"/>
                <w:bCs/>
                <w:snapToGrid w:val="0"/>
                <w:color w:val="000000"/>
                <w:sz w:val="21"/>
                <w:szCs w:val="21"/>
              </w:rPr>
            </w:pPr>
          </w:p>
        </w:tc>
      </w:tr>
      <w:tr w:rsidR="0051346D" w:rsidTr="00076BC5">
        <w:tc>
          <w:tcPr>
            <w:tcW w:w="9209" w:type="dxa"/>
            <w:gridSpan w:val="2"/>
            <w:shd w:val="clear" w:color="auto" w:fill="E0E0E0"/>
          </w:tcPr>
          <w:p w:rsidR="0051346D" w:rsidRPr="00BF38E2" w:rsidRDefault="0051346D" w:rsidP="00076BC5">
            <w:pPr>
              <w:widowControl w:val="0"/>
              <w:tabs>
                <w:tab w:val="left" w:pos="363"/>
              </w:tabs>
              <w:ind w:left="357"/>
              <w:rPr>
                <w:rFonts w:cs="Arial"/>
                <w:snapToGrid w:val="0"/>
                <w:color w:val="000000"/>
                <w:sz w:val="21"/>
                <w:szCs w:val="21"/>
              </w:rPr>
            </w:pPr>
          </w:p>
          <w:p w:rsidR="0051346D" w:rsidRDefault="0051346D" w:rsidP="00BF38E2">
            <w:pPr>
              <w:widowControl w:val="0"/>
              <w:tabs>
                <w:tab w:val="left" w:pos="363"/>
              </w:tabs>
              <w:rPr>
                <w:rFonts w:cs="Arial"/>
                <w:b/>
                <w:bCs/>
                <w:sz w:val="18"/>
                <w:szCs w:val="18"/>
              </w:rPr>
            </w:pPr>
            <w:r>
              <w:rPr>
                <w:rFonts w:cs="Arial"/>
                <w:b/>
                <w:snapToGrid w:val="0"/>
                <w:color w:val="000000"/>
                <w:sz w:val="18"/>
                <w:szCs w:val="18"/>
              </w:rPr>
              <w:t>People who work directly for this post</w:t>
            </w:r>
          </w:p>
          <w:p w:rsidR="0051346D" w:rsidRDefault="0051346D" w:rsidP="00076BC5">
            <w:pPr>
              <w:rPr>
                <w:rFonts w:cs="Arial"/>
                <w:snapToGrid w:val="0"/>
                <w:color w:val="000080"/>
                <w:sz w:val="21"/>
                <w:szCs w:val="21"/>
              </w:rPr>
            </w:pPr>
          </w:p>
        </w:tc>
      </w:tr>
      <w:tr w:rsidR="0051346D" w:rsidTr="00076BC5">
        <w:tc>
          <w:tcPr>
            <w:tcW w:w="9209" w:type="dxa"/>
            <w:gridSpan w:val="2"/>
            <w:hideMark/>
          </w:tcPr>
          <w:p w:rsidR="0051346D" w:rsidRDefault="0051346D" w:rsidP="00076BC5">
            <w:pPr>
              <w:widowControl w:val="0"/>
              <w:rPr>
                <w:rFonts w:cs="Arial"/>
                <w:bCs/>
                <w:snapToGrid w:val="0"/>
                <w:color w:val="000000"/>
                <w:sz w:val="21"/>
                <w:szCs w:val="21"/>
              </w:rPr>
            </w:pPr>
          </w:p>
          <w:p w:rsidR="007A1FEC" w:rsidRDefault="007A1FEC" w:rsidP="007A1FEC">
            <w:pPr>
              <w:widowControl w:val="0"/>
              <w:jc w:val="both"/>
              <w:rPr>
                <w:rFonts w:cs="Arial"/>
                <w:bCs/>
                <w:snapToGrid w:val="0"/>
                <w:sz w:val="21"/>
                <w:szCs w:val="21"/>
              </w:rPr>
            </w:pPr>
            <w:r w:rsidRPr="00773702">
              <w:rPr>
                <w:rFonts w:cs="Arial"/>
                <w:bCs/>
                <w:snapToGrid w:val="0"/>
                <w:sz w:val="21"/>
                <w:szCs w:val="21"/>
              </w:rPr>
              <w:t xml:space="preserve">Direct reports – </w:t>
            </w:r>
            <w:r>
              <w:rPr>
                <w:rFonts w:cs="Arial"/>
                <w:bCs/>
                <w:snapToGrid w:val="0"/>
                <w:sz w:val="21"/>
                <w:szCs w:val="21"/>
              </w:rPr>
              <w:t>nil.</w:t>
            </w:r>
          </w:p>
          <w:p w:rsidR="0051346D" w:rsidRDefault="0051346D" w:rsidP="00076BC5">
            <w:pPr>
              <w:widowControl w:val="0"/>
              <w:rPr>
                <w:rFonts w:cs="Arial"/>
                <w:bCs/>
                <w:snapToGrid w:val="0"/>
                <w:color w:val="000000"/>
                <w:sz w:val="21"/>
                <w:szCs w:val="21"/>
              </w:rPr>
            </w:pPr>
          </w:p>
        </w:tc>
      </w:tr>
    </w:tbl>
    <w:p w:rsidR="005D75D0" w:rsidRPr="005D75D0" w:rsidRDefault="005D75D0">
      <w:pPr>
        <w:rPr>
          <w:sz w:val="2"/>
        </w:rPr>
      </w:pPr>
    </w:p>
    <w:tbl>
      <w:tblPr>
        <w:tblStyle w:val="TableGrid"/>
        <w:tblW w:w="9209" w:type="dxa"/>
        <w:tblLayout w:type="fixed"/>
        <w:tblLook w:val="04A0" w:firstRow="1" w:lastRow="0" w:firstColumn="1" w:lastColumn="0" w:noHBand="0" w:noVBand="1"/>
      </w:tblPr>
      <w:tblGrid>
        <w:gridCol w:w="4508"/>
        <w:gridCol w:w="4701"/>
      </w:tblGrid>
      <w:tr w:rsidR="0051346D" w:rsidTr="005D75D0">
        <w:trPr>
          <w:tblHeader/>
        </w:trPr>
        <w:tc>
          <w:tcPr>
            <w:tcW w:w="9209" w:type="dxa"/>
            <w:gridSpan w:val="2"/>
            <w:shd w:val="clear" w:color="auto" w:fill="E0E0E0"/>
          </w:tcPr>
          <w:p w:rsidR="0051346D" w:rsidRPr="00BF38E2" w:rsidRDefault="0051346D" w:rsidP="00076BC5">
            <w:pPr>
              <w:widowControl w:val="0"/>
              <w:tabs>
                <w:tab w:val="left" w:pos="363"/>
              </w:tabs>
              <w:ind w:left="357"/>
              <w:rPr>
                <w:rFonts w:cs="Arial"/>
                <w:snapToGrid w:val="0"/>
                <w:color w:val="000000"/>
                <w:sz w:val="21"/>
                <w:szCs w:val="21"/>
              </w:rPr>
            </w:pPr>
          </w:p>
          <w:p w:rsidR="0051346D" w:rsidRDefault="0051346D" w:rsidP="00BF38E2">
            <w:pPr>
              <w:widowControl w:val="0"/>
              <w:numPr>
                <w:ilvl w:val="0"/>
                <w:numId w:val="1"/>
              </w:numPr>
              <w:tabs>
                <w:tab w:val="left" w:pos="397"/>
              </w:tabs>
              <w:ind w:left="357" w:hanging="357"/>
              <w:rPr>
                <w:rFonts w:cs="Arial"/>
                <w:b/>
                <w:snapToGrid w:val="0"/>
                <w:color w:val="000000"/>
                <w:sz w:val="21"/>
                <w:szCs w:val="21"/>
              </w:rPr>
            </w:pPr>
            <w:r>
              <w:rPr>
                <w:rFonts w:cs="Arial"/>
                <w:b/>
                <w:snapToGrid w:val="0"/>
                <w:color w:val="000000"/>
                <w:sz w:val="21"/>
                <w:szCs w:val="21"/>
              </w:rPr>
              <w:t>MAIN RESPONSIBILITIES</w:t>
            </w:r>
          </w:p>
          <w:p w:rsidR="0051346D" w:rsidRDefault="0051346D" w:rsidP="00076BC5">
            <w:pPr>
              <w:rPr>
                <w:rFonts w:cs="Arial"/>
                <w:snapToGrid w:val="0"/>
                <w:color w:val="000080"/>
                <w:sz w:val="21"/>
                <w:szCs w:val="21"/>
              </w:rPr>
            </w:pPr>
          </w:p>
        </w:tc>
      </w:tr>
      <w:tr w:rsidR="0051346D" w:rsidRPr="00573242" w:rsidTr="005D75D0">
        <w:trPr>
          <w:tblHeader/>
        </w:trPr>
        <w:tc>
          <w:tcPr>
            <w:tcW w:w="4508" w:type="dxa"/>
            <w:shd w:val="clear" w:color="auto" w:fill="E0E0E0"/>
          </w:tcPr>
          <w:p w:rsidR="0051346D" w:rsidRDefault="0051346D" w:rsidP="00BF38E2">
            <w:pPr>
              <w:widowControl w:val="0"/>
              <w:spacing w:before="120"/>
              <w:ind w:left="357"/>
              <w:rPr>
                <w:rFonts w:cs="Arial"/>
                <w:b/>
                <w:bCs/>
                <w:snapToGrid w:val="0"/>
                <w:color w:val="000000"/>
                <w:sz w:val="18"/>
                <w:szCs w:val="18"/>
              </w:rPr>
            </w:pPr>
            <w:r>
              <w:rPr>
                <w:rFonts w:cs="Arial"/>
                <w:b/>
                <w:bCs/>
                <w:snapToGrid w:val="0"/>
                <w:color w:val="000000"/>
                <w:sz w:val="18"/>
                <w:szCs w:val="18"/>
              </w:rPr>
              <w:t>What is the post responsible for?</w:t>
            </w:r>
          </w:p>
          <w:p w:rsidR="0051346D" w:rsidRDefault="0051346D" w:rsidP="00BF38E2">
            <w:pPr>
              <w:widowControl w:val="0"/>
              <w:ind w:left="360"/>
              <w:rPr>
                <w:rFonts w:cs="Arial"/>
                <w:b/>
                <w:bCs/>
                <w:snapToGrid w:val="0"/>
                <w:color w:val="000000"/>
                <w:sz w:val="18"/>
                <w:szCs w:val="18"/>
              </w:rPr>
            </w:pPr>
            <w:r>
              <w:rPr>
                <w:rFonts w:cs="Arial"/>
                <w:b/>
                <w:bCs/>
                <w:snapToGrid w:val="0"/>
                <w:color w:val="000000"/>
                <w:sz w:val="18"/>
                <w:szCs w:val="18"/>
              </w:rPr>
              <w:t>(INPUT)</w:t>
            </w:r>
          </w:p>
        </w:tc>
        <w:tc>
          <w:tcPr>
            <w:tcW w:w="4701" w:type="dxa"/>
            <w:shd w:val="clear" w:color="auto" w:fill="E0E0E0"/>
          </w:tcPr>
          <w:p w:rsidR="0051346D" w:rsidRDefault="0051346D" w:rsidP="00BF38E2">
            <w:pPr>
              <w:widowControl w:val="0"/>
              <w:spacing w:before="120"/>
              <w:ind w:left="329"/>
              <w:rPr>
                <w:rFonts w:cs="Arial"/>
                <w:b/>
                <w:bCs/>
                <w:snapToGrid w:val="0"/>
                <w:color w:val="000000"/>
                <w:sz w:val="18"/>
                <w:szCs w:val="18"/>
              </w:rPr>
            </w:pPr>
            <w:r>
              <w:rPr>
                <w:rFonts w:cs="Arial"/>
                <w:b/>
                <w:bCs/>
                <w:snapToGrid w:val="0"/>
                <w:color w:val="000000"/>
                <w:sz w:val="18"/>
                <w:szCs w:val="18"/>
              </w:rPr>
              <w:t>With what results?</w:t>
            </w:r>
          </w:p>
          <w:p w:rsidR="0051346D" w:rsidRDefault="0051346D" w:rsidP="00BF38E2">
            <w:pPr>
              <w:widowControl w:val="0"/>
              <w:ind w:left="360"/>
              <w:rPr>
                <w:rFonts w:cs="Arial"/>
                <w:b/>
                <w:bCs/>
                <w:snapToGrid w:val="0"/>
                <w:color w:val="000000"/>
                <w:sz w:val="18"/>
                <w:szCs w:val="18"/>
              </w:rPr>
            </w:pPr>
            <w:r>
              <w:rPr>
                <w:rFonts w:cs="Arial"/>
                <w:b/>
                <w:bCs/>
                <w:snapToGrid w:val="0"/>
                <w:color w:val="000000"/>
                <w:sz w:val="18"/>
                <w:szCs w:val="18"/>
              </w:rPr>
              <w:t>(OUTPUT)</w:t>
            </w:r>
          </w:p>
        </w:tc>
      </w:tr>
      <w:tr w:rsidR="007B2122" w:rsidRPr="004206F1" w:rsidTr="00573242">
        <w:tc>
          <w:tcPr>
            <w:tcW w:w="4508" w:type="dxa"/>
            <w:shd w:val="clear" w:color="auto" w:fill="auto"/>
          </w:tcPr>
          <w:p w:rsidR="007B2122" w:rsidRPr="004206F1" w:rsidRDefault="007B2122" w:rsidP="00076BC5">
            <w:pPr>
              <w:widowControl w:val="0"/>
              <w:ind w:right="15"/>
              <w:jc w:val="both"/>
              <w:rPr>
                <w:rFonts w:cs="Arial"/>
                <w:b/>
                <w:bCs/>
                <w:iCs/>
                <w:snapToGrid w:val="0"/>
                <w:color w:val="000000"/>
                <w:sz w:val="21"/>
                <w:szCs w:val="21"/>
              </w:rPr>
            </w:pPr>
          </w:p>
          <w:p w:rsidR="007B2122" w:rsidRPr="004206F1" w:rsidRDefault="007B2122" w:rsidP="00076BC5">
            <w:pPr>
              <w:widowControl w:val="0"/>
              <w:ind w:right="15"/>
              <w:jc w:val="both"/>
              <w:rPr>
                <w:rFonts w:cs="Arial"/>
                <w:sz w:val="21"/>
                <w:szCs w:val="21"/>
              </w:rPr>
            </w:pPr>
            <w:r w:rsidRPr="004206F1">
              <w:rPr>
                <w:rFonts w:cs="Arial"/>
                <w:bCs/>
                <w:iCs/>
                <w:snapToGrid w:val="0"/>
                <w:color w:val="000000"/>
                <w:sz w:val="21"/>
                <w:szCs w:val="21"/>
              </w:rPr>
              <w:t xml:space="preserve">Development of the NPCC National long-term strategy for the Forensics </w:t>
            </w:r>
            <w:r w:rsidR="00E3378F">
              <w:rPr>
                <w:rFonts w:cs="Arial"/>
                <w:bCs/>
                <w:iCs/>
                <w:snapToGrid w:val="0"/>
                <w:color w:val="000000"/>
                <w:sz w:val="21"/>
                <w:szCs w:val="21"/>
              </w:rPr>
              <w:t>m</w:t>
            </w:r>
            <w:r w:rsidRPr="004206F1">
              <w:rPr>
                <w:rFonts w:cs="Arial"/>
                <w:bCs/>
                <w:iCs/>
                <w:snapToGrid w:val="0"/>
                <w:color w:val="000000"/>
                <w:sz w:val="21"/>
                <w:szCs w:val="21"/>
              </w:rPr>
              <w:t>arket by s</w:t>
            </w:r>
            <w:r w:rsidRPr="004206F1">
              <w:rPr>
                <w:rFonts w:cs="Arial"/>
                <w:sz w:val="21"/>
                <w:szCs w:val="21"/>
              </w:rPr>
              <w:t>upport the identification of scientific or digital/ICT commercial benefits and savings from procured projects and programmes, to be able to promote these benefits to senior stakeholder groups.</w:t>
            </w:r>
          </w:p>
          <w:p w:rsidR="007B2122" w:rsidRPr="004206F1" w:rsidRDefault="007B2122" w:rsidP="00076BC5">
            <w:pPr>
              <w:widowControl w:val="0"/>
              <w:ind w:right="15"/>
              <w:jc w:val="both"/>
              <w:rPr>
                <w:rFonts w:cs="Arial"/>
                <w:bCs/>
                <w:snapToGrid w:val="0"/>
                <w:color w:val="000000"/>
                <w:sz w:val="21"/>
                <w:szCs w:val="21"/>
              </w:rPr>
            </w:pPr>
          </w:p>
          <w:p w:rsidR="007B2122" w:rsidRPr="004206F1" w:rsidRDefault="007B2122" w:rsidP="00076BC5">
            <w:pPr>
              <w:widowControl w:val="0"/>
              <w:ind w:right="15"/>
              <w:jc w:val="both"/>
              <w:rPr>
                <w:rFonts w:cs="Arial"/>
                <w:sz w:val="21"/>
                <w:szCs w:val="21"/>
              </w:rPr>
            </w:pPr>
            <w:r w:rsidRPr="004206F1">
              <w:rPr>
                <w:rFonts w:cs="Arial"/>
                <w:sz w:val="21"/>
                <w:szCs w:val="21"/>
              </w:rPr>
              <w:t>This will also include the provision of ad-hoc commercial specialist scientific or digital/ICT analysis of procured services, undertaking peer reviews of contracts and the products and services provided and providing the technical specialist commercial advice to the Head of Commercial, Commercial Director and stakeholders, co-ordinating reporting and ensuring associated risks have sufficient visibility at executive level.</w:t>
            </w:r>
          </w:p>
          <w:p w:rsidR="007B2122" w:rsidRPr="004206F1" w:rsidRDefault="007B2122" w:rsidP="00076BC5">
            <w:pPr>
              <w:widowControl w:val="0"/>
              <w:ind w:right="15"/>
              <w:jc w:val="both"/>
              <w:rPr>
                <w:rFonts w:cs="Arial"/>
                <w:sz w:val="21"/>
                <w:szCs w:val="21"/>
              </w:rPr>
            </w:pPr>
          </w:p>
        </w:tc>
        <w:tc>
          <w:tcPr>
            <w:tcW w:w="4701" w:type="dxa"/>
            <w:shd w:val="clear" w:color="auto" w:fill="auto"/>
          </w:tcPr>
          <w:p w:rsidR="007B2122" w:rsidRPr="004206F1" w:rsidRDefault="007B2122" w:rsidP="00076BC5">
            <w:pPr>
              <w:widowControl w:val="0"/>
              <w:ind w:right="15"/>
              <w:jc w:val="both"/>
              <w:rPr>
                <w:rFonts w:cs="Arial"/>
                <w:bCs/>
                <w:iCs/>
                <w:snapToGrid w:val="0"/>
                <w:color w:val="000000"/>
                <w:sz w:val="21"/>
                <w:szCs w:val="21"/>
              </w:rPr>
            </w:pPr>
          </w:p>
          <w:p w:rsidR="007B2122" w:rsidRPr="004206F1" w:rsidRDefault="007B2122" w:rsidP="00076BC5">
            <w:pPr>
              <w:widowControl w:val="0"/>
              <w:ind w:right="15"/>
              <w:jc w:val="both"/>
              <w:rPr>
                <w:rFonts w:cs="Arial"/>
                <w:bCs/>
                <w:iCs/>
                <w:snapToGrid w:val="0"/>
                <w:color w:val="000000"/>
                <w:sz w:val="21"/>
                <w:szCs w:val="21"/>
              </w:rPr>
            </w:pPr>
            <w:r w:rsidRPr="004206F1">
              <w:rPr>
                <w:rFonts w:cs="Arial"/>
                <w:bCs/>
                <w:iCs/>
                <w:snapToGrid w:val="0"/>
                <w:color w:val="000000"/>
                <w:sz w:val="21"/>
                <w:szCs w:val="21"/>
              </w:rPr>
              <w:t>Working with the other FCN pillars and key stakeholders, provide the specialist technical commercial input and develop the long-term commercial strategies for traditional and digital forensics capabilities required to support the FCN,  quality standards, regulation, input to policy and development of legislation and the value of forensics to wider CJS partners.</w:t>
            </w:r>
          </w:p>
          <w:p w:rsidR="007B2122" w:rsidRPr="004206F1" w:rsidRDefault="007B2122" w:rsidP="00076BC5">
            <w:pPr>
              <w:jc w:val="both"/>
              <w:rPr>
                <w:rFonts w:cs="Arial"/>
                <w:sz w:val="21"/>
                <w:szCs w:val="21"/>
              </w:rPr>
            </w:pPr>
          </w:p>
          <w:p w:rsidR="007B2122" w:rsidRPr="004206F1" w:rsidRDefault="007B2122" w:rsidP="00076BC5">
            <w:pPr>
              <w:jc w:val="both"/>
              <w:rPr>
                <w:rFonts w:cs="Arial"/>
                <w:sz w:val="21"/>
                <w:szCs w:val="21"/>
              </w:rPr>
            </w:pPr>
            <w:r w:rsidRPr="004206F1">
              <w:rPr>
                <w:rFonts w:cs="Arial"/>
                <w:sz w:val="21"/>
                <w:szCs w:val="21"/>
              </w:rPr>
              <w:t>Conduct horizon scanning nationally and internationally with the FCN Science Pillar staff across scientific and forensics companies, academia or digital and technology industry to identify new service providers and encourage new providers into the market.</w:t>
            </w:r>
          </w:p>
          <w:p w:rsidR="007B2122" w:rsidRPr="004206F1" w:rsidRDefault="007B2122" w:rsidP="00076BC5">
            <w:pPr>
              <w:jc w:val="both"/>
              <w:rPr>
                <w:rFonts w:cs="Arial"/>
                <w:bCs/>
                <w:snapToGrid w:val="0"/>
                <w:color w:val="000000"/>
                <w:sz w:val="21"/>
                <w:szCs w:val="21"/>
              </w:rPr>
            </w:pPr>
          </w:p>
          <w:p w:rsidR="00076BC5" w:rsidRDefault="007B2122" w:rsidP="009000E4">
            <w:pPr>
              <w:pStyle w:val="BodyTextIndent2"/>
              <w:spacing w:after="0" w:line="240" w:lineRule="auto"/>
              <w:ind w:left="0"/>
              <w:jc w:val="both"/>
              <w:rPr>
                <w:rFonts w:cs="Arial"/>
                <w:bCs/>
                <w:iCs/>
                <w:sz w:val="21"/>
                <w:szCs w:val="21"/>
              </w:rPr>
            </w:pPr>
            <w:r w:rsidRPr="004206F1">
              <w:rPr>
                <w:rFonts w:cs="Arial"/>
                <w:bCs/>
                <w:iCs/>
                <w:sz w:val="21"/>
                <w:szCs w:val="21"/>
              </w:rPr>
              <w:t>This will enable the FCN to identify research and innovation in academia and the market and how this can be converted from theory/</w:t>
            </w:r>
            <w:r w:rsidR="004531A6">
              <w:rPr>
                <w:rFonts w:cs="Arial"/>
                <w:bCs/>
                <w:iCs/>
                <w:sz w:val="21"/>
                <w:szCs w:val="21"/>
              </w:rPr>
              <w:t xml:space="preserve"> </w:t>
            </w:r>
            <w:r w:rsidRPr="004206F1">
              <w:rPr>
                <w:rFonts w:cs="Arial"/>
                <w:bCs/>
                <w:iCs/>
                <w:sz w:val="21"/>
                <w:szCs w:val="21"/>
              </w:rPr>
              <w:t>prototype to operational capability.  Developing SMEs, especially in and niche capabilities.</w:t>
            </w:r>
          </w:p>
          <w:p w:rsidR="004531A6" w:rsidRPr="004206F1" w:rsidRDefault="004531A6" w:rsidP="009000E4">
            <w:pPr>
              <w:pStyle w:val="BodyTextIndent2"/>
              <w:spacing w:after="0" w:line="240" w:lineRule="auto"/>
              <w:ind w:left="0"/>
              <w:jc w:val="both"/>
              <w:rPr>
                <w:rFonts w:cs="Arial"/>
                <w:bCs/>
                <w:snapToGrid w:val="0"/>
                <w:color w:val="000000"/>
                <w:sz w:val="21"/>
                <w:szCs w:val="21"/>
              </w:rPr>
            </w:pPr>
          </w:p>
        </w:tc>
      </w:tr>
      <w:tr w:rsidR="007B2122" w:rsidRPr="004206F1" w:rsidTr="00076BC5">
        <w:tc>
          <w:tcPr>
            <w:tcW w:w="4508" w:type="dxa"/>
          </w:tcPr>
          <w:p w:rsidR="007B2122" w:rsidRPr="004206F1" w:rsidRDefault="007B2122" w:rsidP="00076BC5">
            <w:pPr>
              <w:widowControl w:val="0"/>
              <w:ind w:right="15"/>
              <w:jc w:val="both"/>
              <w:rPr>
                <w:rFonts w:cs="Arial"/>
                <w:sz w:val="21"/>
                <w:szCs w:val="21"/>
              </w:rPr>
            </w:pPr>
            <w:r w:rsidRPr="004206F1">
              <w:rPr>
                <w:rFonts w:cs="Arial"/>
                <w:bCs/>
                <w:iCs/>
                <w:snapToGrid w:val="0"/>
                <w:color w:val="000000"/>
                <w:sz w:val="21"/>
                <w:szCs w:val="21"/>
              </w:rPr>
              <w:lastRenderedPageBreak/>
              <w:t xml:space="preserve">Market stabilisation of the supplier base by supporting the </w:t>
            </w:r>
            <w:r w:rsidRPr="004206F1">
              <w:rPr>
                <w:rFonts w:cs="Arial"/>
                <w:sz w:val="21"/>
                <w:szCs w:val="21"/>
              </w:rPr>
              <w:t>day-to-day monitoring of the operation of the market, including gathering and collating national market management information and national performance management/monitoring of suppliers.</w:t>
            </w:r>
          </w:p>
          <w:p w:rsidR="007B2122" w:rsidRPr="004206F1" w:rsidRDefault="007B2122" w:rsidP="00076BC5">
            <w:pPr>
              <w:widowControl w:val="0"/>
              <w:ind w:right="15"/>
              <w:jc w:val="both"/>
              <w:rPr>
                <w:rFonts w:cs="Arial"/>
                <w:sz w:val="21"/>
                <w:szCs w:val="21"/>
              </w:rPr>
            </w:pPr>
          </w:p>
          <w:p w:rsidR="007B2122" w:rsidRPr="004206F1" w:rsidRDefault="007B2122" w:rsidP="00076BC5">
            <w:pPr>
              <w:jc w:val="both"/>
              <w:rPr>
                <w:rFonts w:cs="Arial"/>
                <w:sz w:val="21"/>
                <w:szCs w:val="21"/>
              </w:rPr>
            </w:pPr>
            <w:r w:rsidRPr="004206F1">
              <w:rPr>
                <w:rFonts w:cs="Arial"/>
                <w:sz w:val="21"/>
                <w:szCs w:val="21"/>
              </w:rPr>
              <w:t xml:space="preserve">The </w:t>
            </w:r>
            <w:proofErr w:type="spellStart"/>
            <w:r w:rsidRPr="004206F1">
              <w:rPr>
                <w:rFonts w:cs="Arial"/>
                <w:sz w:val="21"/>
                <w:szCs w:val="21"/>
              </w:rPr>
              <w:t>postholder</w:t>
            </w:r>
            <w:proofErr w:type="spellEnd"/>
            <w:r w:rsidRPr="004206F1">
              <w:rPr>
                <w:rFonts w:cs="Arial"/>
                <w:sz w:val="21"/>
                <w:szCs w:val="21"/>
              </w:rPr>
              <w:t xml:space="preserve"> will also be responsible developing and maintaining contingency plans, through the provision of specialist scientific, technical or quality advice on products and processes and in term will be critical in managing demand and minimising service disruption in case of an incident, with oversight from the Commercial Director, Head of Commercial and NPCC Portfolio lead </w:t>
            </w:r>
            <w:proofErr w:type="spellStart"/>
            <w:r w:rsidRPr="004206F1">
              <w:rPr>
                <w:rFonts w:cs="Arial"/>
                <w:sz w:val="21"/>
                <w:szCs w:val="21"/>
              </w:rPr>
              <w:t>eg</w:t>
            </w:r>
            <w:proofErr w:type="spellEnd"/>
            <w:r w:rsidR="00C043EA">
              <w:rPr>
                <w:rFonts w:cs="Arial"/>
                <w:sz w:val="21"/>
                <w:szCs w:val="21"/>
              </w:rPr>
              <w:t> </w:t>
            </w:r>
            <w:r w:rsidRPr="004206F1">
              <w:rPr>
                <w:rFonts w:cs="Arial"/>
                <w:sz w:val="21"/>
                <w:szCs w:val="21"/>
              </w:rPr>
              <w:t>major quality failure, loss of a provider.</w:t>
            </w:r>
          </w:p>
          <w:p w:rsidR="007B2122" w:rsidRPr="004206F1" w:rsidRDefault="007B2122" w:rsidP="00076BC5">
            <w:pPr>
              <w:widowControl w:val="0"/>
              <w:ind w:right="15"/>
              <w:jc w:val="both"/>
              <w:rPr>
                <w:rFonts w:cs="Arial"/>
                <w:bCs/>
                <w:snapToGrid w:val="0"/>
                <w:color w:val="000000"/>
                <w:sz w:val="21"/>
                <w:szCs w:val="21"/>
              </w:rPr>
            </w:pPr>
          </w:p>
        </w:tc>
        <w:tc>
          <w:tcPr>
            <w:tcW w:w="4701" w:type="dxa"/>
          </w:tcPr>
          <w:p w:rsidR="007B2122" w:rsidRPr="004206F1" w:rsidRDefault="007B2122" w:rsidP="00076BC5">
            <w:pPr>
              <w:widowControl w:val="0"/>
              <w:ind w:right="15"/>
              <w:jc w:val="both"/>
              <w:rPr>
                <w:rFonts w:cs="Arial"/>
                <w:bCs/>
                <w:iCs/>
                <w:snapToGrid w:val="0"/>
                <w:color w:val="000000"/>
                <w:sz w:val="21"/>
                <w:szCs w:val="21"/>
              </w:rPr>
            </w:pPr>
            <w:r w:rsidRPr="004206F1">
              <w:rPr>
                <w:rFonts w:cs="Arial"/>
                <w:bCs/>
                <w:iCs/>
                <w:snapToGrid w:val="0"/>
                <w:color w:val="000000"/>
                <w:sz w:val="21"/>
                <w:szCs w:val="21"/>
              </w:rPr>
              <w:t>Supporting and in some areas lead all national activity where specialist scientific or technical knowledge is required, that will affect supplier current contracts to deliver a stable and secure  forensics service provider supplier base, ensuring capacity is maintained.</w:t>
            </w:r>
          </w:p>
          <w:p w:rsidR="007B2122" w:rsidRPr="004206F1" w:rsidRDefault="007B2122" w:rsidP="00076BC5">
            <w:pPr>
              <w:widowControl w:val="0"/>
              <w:ind w:right="15"/>
              <w:jc w:val="both"/>
              <w:rPr>
                <w:rFonts w:cs="Arial"/>
                <w:bCs/>
                <w:iCs/>
                <w:snapToGrid w:val="0"/>
                <w:color w:val="000000"/>
                <w:sz w:val="21"/>
                <w:szCs w:val="21"/>
              </w:rPr>
            </w:pPr>
          </w:p>
          <w:p w:rsidR="007B2122" w:rsidRPr="004206F1" w:rsidRDefault="007B2122" w:rsidP="00076BC5">
            <w:pPr>
              <w:widowControl w:val="0"/>
              <w:ind w:right="15"/>
              <w:jc w:val="both"/>
              <w:rPr>
                <w:rFonts w:cs="Arial"/>
                <w:bCs/>
                <w:iCs/>
                <w:snapToGrid w:val="0"/>
                <w:color w:val="000000"/>
                <w:sz w:val="21"/>
                <w:szCs w:val="21"/>
              </w:rPr>
            </w:pPr>
            <w:r w:rsidRPr="004206F1">
              <w:rPr>
                <w:rFonts w:cs="Arial"/>
                <w:sz w:val="21"/>
                <w:szCs w:val="21"/>
                <w:lang w:eastAsia="en-GB"/>
              </w:rPr>
              <w:t>Leading the specialist scientific or technical areas of commercial management and contract negotiations at senior levels with external providers for national Police contracts and support for Forces on regional and local contracts where specific expertise is required.</w:t>
            </w:r>
          </w:p>
          <w:p w:rsidR="007B2122" w:rsidRPr="004206F1" w:rsidRDefault="007B2122" w:rsidP="00076BC5">
            <w:pPr>
              <w:widowControl w:val="0"/>
              <w:ind w:right="15"/>
              <w:jc w:val="both"/>
              <w:rPr>
                <w:rFonts w:cs="Arial"/>
                <w:bCs/>
                <w:snapToGrid w:val="0"/>
                <w:color w:val="000000"/>
                <w:sz w:val="21"/>
                <w:szCs w:val="21"/>
              </w:rPr>
            </w:pPr>
          </w:p>
          <w:p w:rsidR="007B2122" w:rsidRDefault="007B2122" w:rsidP="00076BC5">
            <w:pPr>
              <w:widowControl w:val="0"/>
              <w:ind w:right="15"/>
              <w:jc w:val="both"/>
              <w:rPr>
                <w:rFonts w:cs="Arial"/>
                <w:sz w:val="21"/>
                <w:szCs w:val="21"/>
              </w:rPr>
            </w:pPr>
            <w:r w:rsidRPr="004206F1">
              <w:rPr>
                <w:rFonts w:cs="Arial"/>
                <w:sz w:val="21"/>
                <w:szCs w:val="21"/>
              </w:rPr>
              <w:t>Benchmark and share best practice across key contracts.</w:t>
            </w:r>
          </w:p>
          <w:p w:rsidR="00DC677B" w:rsidRPr="004206F1" w:rsidRDefault="00DC677B" w:rsidP="00076BC5">
            <w:pPr>
              <w:widowControl w:val="0"/>
              <w:ind w:right="15"/>
              <w:jc w:val="both"/>
              <w:rPr>
                <w:rFonts w:cs="Arial"/>
                <w:bCs/>
                <w:snapToGrid w:val="0"/>
                <w:color w:val="000000"/>
                <w:sz w:val="21"/>
                <w:szCs w:val="21"/>
              </w:rPr>
            </w:pPr>
          </w:p>
        </w:tc>
      </w:tr>
      <w:tr w:rsidR="007B2122" w:rsidRPr="004206F1" w:rsidTr="00076BC5">
        <w:tc>
          <w:tcPr>
            <w:tcW w:w="4508" w:type="dxa"/>
          </w:tcPr>
          <w:p w:rsidR="007B2122" w:rsidRPr="004206F1" w:rsidRDefault="007B2122" w:rsidP="00076BC5">
            <w:pPr>
              <w:jc w:val="both"/>
              <w:rPr>
                <w:rFonts w:cs="Arial"/>
                <w:sz w:val="21"/>
                <w:szCs w:val="21"/>
              </w:rPr>
            </w:pPr>
            <w:r w:rsidRPr="004206F1">
              <w:rPr>
                <w:rFonts w:cs="Arial"/>
                <w:iCs/>
                <w:sz w:val="21"/>
                <w:szCs w:val="21"/>
              </w:rPr>
              <w:t>Long-term capability and demand management means leading on</w:t>
            </w:r>
            <w:r w:rsidRPr="004206F1">
              <w:rPr>
                <w:rFonts w:cs="Arial"/>
                <w:b/>
                <w:iCs/>
                <w:sz w:val="21"/>
                <w:szCs w:val="21"/>
              </w:rPr>
              <w:t xml:space="preserve"> </w:t>
            </w:r>
            <w:r w:rsidRPr="004206F1">
              <w:rPr>
                <w:rFonts w:cs="Arial"/>
                <w:sz w:val="21"/>
                <w:szCs w:val="21"/>
              </w:rPr>
              <w:t xml:space="preserve">relationship management with private sector suppliers and also with Police Forces and other </w:t>
            </w:r>
            <w:r w:rsidR="00DC677B">
              <w:rPr>
                <w:rFonts w:cs="Arial"/>
                <w:sz w:val="21"/>
                <w:szCs w:val="21"/>
              </w:rPr>
              <w:t>P</w:t>
            </w:r>
            <w:r w:rsidRPr="004206F1">
              <w:rPr>
                <w:rFonts w:cs="Arial"/>
                <w:sz w:val="21"/>
                <w:szCs w:val="21"/>
              </w:rPr>
              <w:t xml:space="preserve">ublic </w:t>
            </w:r>
            <w:r w:rsidR="00DC677B">
              <w:rPr>
                <w:rFonts w:cs="Arial"/>
                <w:sz w:val="21"/>
                <w:szCs w:val="21"/>
              </w:rPr>
              <w:t>S</w:t>
            </w:r>
            <w:r w:rsidRPr="004206F1">
              <w:rPr>
                <w:rFonts w:cs="Arial"/>
                <w:sz w:val="21"/>
                <w:szCs w:val="21"/>
              </w:rPr>
              <w:t xml:space="preserve">ector providers acting as suppliers of Forensic </w:t>
            </w:r>
            <w:r w:rsidR="00DC677B">
              <w:rPr>
                <w:rFonts w:cs="Arial"/>
                <w:sz w:val="21"/>
                <w:szCs w:val="21"/>
              </w:rPr>
              <w:t>S</w:t>
            </w:r>
            <w:r w:rsidRPr="004206F1">
              <w:rPr>
                <w:rFonts w:cs="Arial"/>
                <w:sz w:val="21"/>
                <w:szCs w:val="21"/>
              </w:rPr>
              <w:t>ervices.</w:t>
            </w:r>
          </w:p>
          <w:p w:rsidR="007B2122" w:rsidRPr="004206F1" w:rsidRDefault="007B2122" w:rsidP="00076BC5">
            <w:pPr>
              <w:jc w:val="both"/>
              <w:rPr>
                <w:rFonts w:cs="Arial"/>
                <w:sz w:val="21"/>
                <w:szCs w:val="21"/>
              </w:rPr>
            </w:pPr>
          </w:p>
        </w:tc>
        <w:tc>
          <w:tcPr>
            <w:tcW w:w="4701" w:type="dxa"/>
          </w:tcPr>
          <w:p w:rsidR="007B2122" w:rsidRPr="004206F1" w:rsidRDefault="007B2122" w:rsidP="00076BC5">
            <w:pPr>
              <w:jc w:val="both"/>
              <w:rPr>
                <w:rFonts w:cs="Arial"/>
                <w:sz w:val="21"/>
                <w:szCs w:val="21"/>
              </w:rPr>
            </w:pPr>
            <w:r w:rsidRPr="004206F1">
              <w:rPr>
                <w:rFonts w:cs="Arial"/>
                <w:sz w:val="21"/>
                <w:szCs w:val="21"/>
              </w:rPr>
              <w:t>Conducting analysis and demand forecasting of specific services and products, so that clarity can be provided to the commercial marketplace around future requirements as part of a procurement or supplier market engagement event.</w:t>
            </w:r>
          </w:p>
          <w:p w:rsidR="007B2122" w:rsidRPr="004206F1" w:rsidRDefault="007B2122" w:rsidP="00076BC5">
            <w:pPr>
              <w:jc w:val="both"/>
              <w:rPr>
                <w:rFonts w:cs="Arial"/>
                <w:sz w:val="21"/>
                <w:szCs w:val="21"/>
              </w:rPr>
            </w:pPr>
          </w:p>
          <w:p w:rsidR="007B2122" w:rsidRPr="004206F1" w:rsidRDefault="007B2122" w:rsidP="00076BC5">
            <w:pPr>
              <w:jc w:val="both"/>
              <w:rPr>
                <w:rFonts w:cs="Arial"/>
                <w:sz w:val="21"/>
                <w:szCs w:val="21"/>
              </w:rPr>
            </w:pPr>
            <w:r w:rsidRPr="004206F1">
              <w:rPr>
                <w:rFonts w:cs="Arial"/>
                <w:sz w:val="21"/>
                <w:szCs w:val="21"/>
              </w:rPr>
              <w:t>With the analysis of wider market intelligence to understand the likely future health of the market in a specific service or technical discipline and influence decision-making accordingly.</w:t>
            </w:r>
          </w:p>
          <w:p w:rsidR="007B2122" w:rsidRPr="004206F1" w:rsidRDefault="007B2122" w:rsidP="00076BC5">
            <w:pPr>
              <w:jc w:val="both"/>
              <w:rPr>
                <w:rFonts w:cs="Arial"/>
                <w:sz w:val="21"/>
                <w:szCs w:val="21"/>
              </w:rPr>
            </w:pPr>
          </w:p>
          <w:p w:rsidR="007B2122" w:rsidRPr="004206F1" w:rsidRDefault="007B2122" w:rsidP="00076BC5">
            <w:pPr>
              <w:jc w:val="both"/>
              <w:rPr>
                <w:rFonts w:cs="Arial"/>
                <w:sz w:val="21"/>
                <w:szCs w:val="21"/>
              </w:rPr>
            </w:pPr>
            <w:r w:rsidRPr="004206F1">
              <w:rPr>
                <w:rFonts w:cs="Arial"/>
                <w:sz w:val="21"/>
                <w:szCs w:val="21"/>
              </w:rPr>
              <w:t>Providing advice and support to the Head of Commercial, Commercial Director, the FCN Pillars in order to support them in informing Home Office, Police Forensics Directors, SSMs or Digital Forensic leads around market impacts of policy decisions and legislative change.</w:t>
            </w:r>
          </w:p>
          <w:p w:rsidR="007B2122" w:rsidRPr="004206F1" w:rsidRDefault="007B2122" w:rsidP="00076BC5">
            <w:pPr>
              <w:jc w:val="both"/>
              <w:rPr>
                <w:rFonts w:cs="Arial"/>
                <w:sz w:val="21"/>
                <w:szCs w:val="21"/>
              </w:rPr>
            </w:pPr>
          </w:p>
        </w:tc>
      </w:tr>
      <w:tr w:rsidR="007B2122" w:rsidRPr="004206F1" w:rsidTr="00076BC5">
        <w:tc>
          <w:tcPr>
            <w:tcW w:w="4508" w:type="dxa"/>
          </w:tcPr>
          <w:p w:rsidR="007B2122" w:rsidRPr="004206F1" w:rsidRDefault="007B2122" w:rsidP="00076BC5">
            <w:pPr>
              <w:jc w:val="both"/>
              <w:rPr>
                <w:rFonts w:cs="Arial"/>
                <w:sz w:val="21"/>
                <w:szCs w:val="21"/>
              </w:rPr>
            </w:pPr>
            <w:r w:rsidRPr="004206F1">
              <w:rPr>
                <w:rFonts w:cs="Arial"/>
                <w:bCs/>
                <w:iCs/>
                <w:sz w:val="21"/>
                <w:szCs w:val="21"/>
              </w:rPr>
              <w:t xml:space="preserve">National and FCN Commercial Management means supporting the </w:t>
            </w:r>
            <w:r w:rsidRPr="004206F1">
              <w:rPr>
                <w:rFonts w:cs="Arial"/>
                <w:sz w:val="21"/>
                <w:szCs w:val="21"/>
              </w:rPr>
              <w:t>on</w:t>
            </w:r>
            <w:r w:rsidR="006E1CE9">
              <w:rPr>
                <w:rFonts w:cs="Arial"/>
                <w:sz w:val="21"/>
                <w:szCs w:val="21"/>
              </w:rPr>
              <w:t>-</w:t>
            </w:r>
            <w:r w:rsidRPr="004206F1">
              <w:rPr>
                <w:rFonts w:cs="Arial"/>
                <w:sz w:val="21"/>
                <w:szCs w:val="21"/>
              </w:rPr>
              <w:t>going due diligence of commercial providers, from a scientific or technical perspective including input into the development of a national picture of performance.</w:t>
            </w:r>
          </w:p>
          <w:p w:rsidR="007B2122" w:rsidRPr="004206F1" w:rsidRDefault="007B2122" w:rsidP="00076BC5">
            <w:pPr>
              <w:jc w:val="both"/>
              <w:rPr>
                <w:rFonts w:cs="Arial"/>
                <w:sz w:val="21"/>
                <w:szCs w:val="21"/>
              </w:rPr>
            </w:pPr>
          </w:p>
          <w:p w:rsidR="007B2122" w:rsidRPr="004206F1" w:rsidRDefault="007B2122" w:rsidP="00076BC5">
            <w:pPr>
              <w:jc w:val="both"/>
              <w:rPr>
                <w:rFonts w:cs="Arial"/>
                <w:color w:val="000000"/>
                <w:sz w:val="21"/>
                <w:szCs w:val="21"/>
                <w:lang w:eastAsia="en-GB"/>
              </w:rPr>
            </w:pPr>
            <w:r w:rsidRPr="004206F1">
              <w:rPr>
                <w:rFonts w:cs="Arial"/>
                <w:sz w:val="21"/>
                <w:szCs w:val="21"/>
              </w:rPr>
              <w:t xml:space="preserve">This will also entail support for national negotiations with FSP’s and digital/technology providers in response to national issues or changes through ensuring </w:t>
            </w:r>
            <w:r w:rsidRPr="004206F1">
              <w:rPr>
                <w:rFonts w:cs="Arial"/>
                <w:color w:val="000000"/>
                <w:sz w:val="21"/>
                <w:szCs w:val="21"/>
                <w:lang w:eastAsia="en-GB"/>
              </w:rPr>
              <w:t xml:space="preserve"> appropriate performance management structures are in place, </w:t>
            </w:r>
            <w:proofErr w:type="spellStart"/>
            <w:r w:rsidRPr="004206F1">
              <w:rPr>
                <w:rFonts w:cs="Arial"/>
                <w:color w:val="000000"/>
                <w:sz w:val="21"/>
                <w:szCs w:val="21"/>
                <w:lang w:eastAsia="en-GB"/>
              </w:rPr>
              <w:t>ie</w:t>
            </w:r>
            <w:proofErr w:type="spellEnd"/>
            <w:r w:rsidRPr="004206F1">
              <w:rPr>
                <w:rFonts w:cs="Arial"/>
                <w:color w:val="000000"/>
                <w:sz w:val="21"/>
                <w:szCs w:val="21"/>
                <w:lang w:eastAsia="en-GB"/>
              </w:rPr>
              <w:t xml:space="preserve"> through KPIs and identifying and managing core specialist commercial dependencies.</w:t>
            </w:r>
          </w:p>
          <w:p w:rsidR="007B2122" w:rsidRPr="004206F1" w:rsidRDefault="007B2122" w:rsidP="00076BC5">
            <w:pPr>
              <w:jc w:val="both"/>
              <w:rPr>
                <w:rFonts w:cs="Arial"/>
                <w:sz w:val="21"/>
                <w:szCs w:val="21"/>
              </w:rPr>
            </w:pPr>
          </w:p>
          <w:p w:rsidR="007B2122" w:rsidRPr="004206F1" w:rsidRDefault="007B2122" w:rsidP="00076BC5">
            <w:pPr>
              <w:jc w:val="both"/>
              <w:rPr>
                <w:rFonts w:cs="Arial"/>
                <w:sz w:val="21"/>
                <w:szCs w:val="21"/>
              </w:rPr>
            </w:pPr>
          </w:p>
        </w:tc>
        <w:tc>
          <w:tcPr>
            <w:tcW w:w="4701" w:type="dxa"/>
          </w:tcPr>
          <w:p w:rsidR="007B2122" w:rsidRPr="004206F1" w:rsidRDefault="007B2122" w:rsidP="00076BC5">
            <w:pPr>
              <w:jc w:val="both"/>
              <w:rPr>
                <w:rFonts w:cs="Arial"/>
                <w:bCs/>
                <w:iCs/>
                <w:sz w:val="21"/>
                <w:szCs w:val="21"/>
              </w:rPr>
            </w:pPr>
            <w:r w:rsidRPr="004206F1">
              <w:rPr>
                <w:rFonts w:cs="Arial"/>
                <w:bCs/>
                <w:iCs/>
                <w:sz w:val="21"/>
                <w:szCs w:val="21"/>
              </w:rPr>
              <w:lastRenderedPageBreak/>
              <w:t>Input into the development of standard document suites including scientific or technical standards, security, standards, regulation and specifications, support the running procure</w:t>
            </w:r>
            <w:r w:rsidR="006E1CE9">
              <w:rPr>
                <w:rFonts w:cs="Arial"/>
                <w:bCs/>
                <w:iCs/>
                <w:sz w:val="21"/>
                <w:szCs w:val="21"/>
              </w:rPr>
              <w:t>-</w:t>
            </w:r>
            <w:proofErr w:type="spellStart"/>
            <w:r w:rsidRPr="004206F1">
              <w:rPr>
                <w:rFonts w:cs="Arial"/>
                <w:bCs/>
                <w:iCs/>
                <w:sz w:val="21"/>
                <w:szCs w:val="21"/>
              </w:rPr>
              <w:t>ments</w:t>
            </w:r>
            <w:proofErr w:type="spellEnd"/>
            <w:r w:rsidRPr="004206F1">
              <w:rPr>
                <w:rFonts w:cs="Arial"/>
                <w:bCs/>
                <w:iCs/>
                <w:sz w:val="21"/>
                <w:szCs w:val="21"/>
              </w:rPr>
              <w:t xml:space="preserve"> for FCN and Forces on a national or regional basis.</w:t>
            </w:r>
          </w:p>
          <w:p w:rsidR="007B2122" w:rsidRPr="004206F1" w:rsidRDefault="007B2122" w:rsidP="00076BC5">
            <w:pPr>
              <w:jc w:val="both"/>
              <w:rPr>
                <w:rFonts w:cs="Arial"/>
                <w:bCs/>
                <w:iCs/>
                <w:sz w:val="21"/>
                <w:szCs w:val="21"/>
              </w:rPr>
            </w:pPr>
          </w:p>
          <w:p w:rsidR="007B2122" w:rsidRPr="004206F1" w:rsidRDefault="007B2122" w:rsidP="00076BC5">
            <w:pPr>
              <w:jc w:val="both"/>
              <w:rPr>
                <w:rFonts w:cs="Arial"/>
                <w:bCs/>
                <w:iCs/>
                <w:sz w:val="21"/>
                <w:szCs w:val="21"/>
              </w:rPr>
            </w:pPr>
            <w:r w:rsidRPr="004206F1">
              <w:rPr>
                <w:rFonts w:cs="Arial"/>
                <w:bCs/>
                <w:iCs/>
                <w:sz w:val="21"/>
                <w:szCs w:val="21"/>
              </w:rPr>
              <w:t>Provision of specialist expertise for input into the development of alternative commercial models, including partnerships, joint ventures and shared services.</w:t>
            </w:r>
          </w:p>
          <w:p w:rsidR="007B2122" w:rsidRPr="004206F1" w:rsidRDefault="007B2122" w:rsidP="00076BC5">
            <w:pPr>
              <w:jc w:val="both"/>
              <w:rPr>
                <w:rFonts w:cs="Arial"/>
                <w:bCs/>
                <w:iCs/>
                <w:sz w:val="21"/>
                <w:szCs w:val="21"/>
              </w:rPr>
            </w:pPr>
          </w:p>
          <w:p w:rsidR="007B2122" w:rsidRPr="004206F1" w:rsidRDefault="007B2122" w:rsidP="00076BC5">
            <w:pPr>
              <w:jc w:val="both"/>
              <w:rPr>
                <w:rFonts w:cs="Arial"/>
                <w:sz w:val="21"/>
                <w:szCs w:val="21"/>
                <w:lang w:eastAsia="en-GB"/>
              </w:rPr>
            </w:pPr>
            <w:r w:rsidRPr="004206F1">
              <w:rPr>
                <w:rFonts w:cs="Arial"/>
                <w:sz w:val="21"/>
                <w:szCs w:val="21"/>
                <w:lang w:eastAsia="en-GB"/>
              </w:rPr>
              <w:t xml:space="preserve">Recommending efficiencies and process or scientific/technical improvements that will improve value for money and efficiency within </w:t>
            </w:r>
            <w:r w:rsidRPr="004206F1">
              <w:rPr>
                <w:rFonts w:cs="Arial"/>
                <w:sz w:val="21"/>
                <w:szCs w:val="21"/>
                <w:lang w:eastAsia="en-GB"/>
              </w:rPr>
              <w:lastRenderedPageBreak/>
              <w:t>contracts, whilst ensuring continuity and quality of supply.</w:t>
            </w:r>
          </w:p>
          <w:p w:rsidR="007B2122" w:rsidRPr="004206F1" w:rsidRDefault="007B2122" w:rsidP="00076BC5">
            <w:pPr>
              <w:jc w:val="both"/>
              <w:rPr>
                <w:rFonts w:cs="Arial"/>
                <w:sz w:val="21"/>
                <w:szCs w:val="21"/>
                <w:lang w:eastAsia="en-GB"/>
              </w:rPr>
            </w:pPr>
          </w:p>
          <w:p w:rsidR="007B2122" w:rsidRPr="004206F1" w:rsidRDefault="007B2122" w:rsidP="00076BC5">
            <w:pPr>
              <w:jc w:val="both"/>
              <w:rPr>
                <w:rFonts w:cs="Arial"/>
                <w:sz w:val="21"/>
                <w:szCs w:val="21"/>
                <w:lang w:eastAsia="en-GB"/>
              </w:rPr>
            </w:pPr>
            <w:r w:rsidRPr="004206F1">
              <w:rPr>
                <w:rFonts w:cs="Arial"/>
                <w:sz w:val="21"/>
                <w:szCs w:val="21"/>
                <w:lang w:eastAsia="en-GB"/>
              </w:rPr>
              <w:t>Support for business change through Forensics commercial contracts ensuring the specialist or technical advice is provided to ensure they are effectively managed with business users and teams providing clarity of roles and responsibilities.</w:t>
            </w:r>
          </w:p>
          <w:p w:rsidR="007B2122" w:rsidRPr="004206F1" w:rsidRDefault="007B2122" w:rsidP="00076BC5">
            <w:pPr>
              <w:jc w:val="both"/>
              <w:rPr>
                <w:rFonts w:cs="Arial"/>
                <w:sz w:val="21"/>
                <w:szCs w:val="21"/>
              </w:rPr>
            </w:pPr>
          </w:p>
        </w:tc>
      </w:tr>
      <w:tr w:rsidR="007B2122" w:rsidRPr="004206F1" w:rsidTr="00076BC5">
        <w:tc>
          <w:tcPr>
            <w:tcW w:w="4508" w:type="dxa"/>
          </w:tcPr>
          <w:p w:rsidR="007B2122" w:rsidRPr="004206F1" w:rsidRDefault="00E74EDF" w:rsidP="00076BC5">
            <w:pPr>
              <w:jc w:val="both"/>
              <w:rPr>
                <w:rFonts w:cs="Arial"/>
                <w:sz w:val="21"/>
                <w:szCs w:val="21"/>
              </w:rPr>
            </w:pPr>
            <w:r>
              <w:rPr>
                <w:rFonts w:cs="Arial"/>
                <w:bCs/>
                <w:iCs/>
                <w:sz w:val="21"/>
                <w:szCs w:val="21"/>
              </w:rPr>
              <w:lastRenderedPageBreak/>
              <w:t>Risk m</w:t>
            </w:r>
            <w:r w:rsidR="007B2122" w:rsidRPr="004206F1">
              <w:rPr>
                <w:rFonts w:cs="Arial"/>
                <w:bCs/>
                <w:iCs/>
                <w:sz w:val="21"/>
                <w:szCs w:val="21"/>
              </w:rPr>
              <w:t xml:space="preserve">anagement and </w:t>
            </w:r>
            <w:r>
              <w:rPr>
                <w:rFonts w:cs="Arial"/>
                <w:bCs/>
                <w:iCs/>
                <w:sz w:val="21"/>
                <w:szCs w:val="21"/>
              </w:rPr>
              <w:t>c</w:t>
            </w:r>
            <w:r w:rsidR="007B2122" w:rsidRPr="004206F1">
              <w:rPr>
                <w:rFonts w:cs="Arial"/>
                <w:bCs/>
                <w:iCs/>
                <w:sz w:val="21"/>
                <w:szCs w:val="21"/>
              </w:rPr>
              <w:t xml:space="preserve">ontingency </w:t>
            </w:r>
            <w:r>
              <w:rPr>
                <w:rFonts w:cs="Arial"/>
                <w:bCs/>
                <w:iCs/>
                <w:sz w:val="21"/>
                <w:szCs w:val="21"/>
              </w:rPr>
              <w:t>p</w:t>
            </w:r>
            <w:r w:rsidR="007B2122" w:rsidRPr="004206F1">
              <w:rPr>
                <w:rFonts w:cs="Arial"/>
                <w:bCs/>
                <w:iCs/>
                <w:sz w:val="21"/>
                <w:szCs w:val="21"/>
              </w:rPr>
              <w:t>lanning includes the c</w:t>
            </w:r>
            <w:r w:rsidR="007B2122" w:rsidRPr="004206F1">
              <w:rPr>
                <w:rFonts w:cs="Arial"/>
                <w:sz w:val="21"/>
                <w:szCs w:val="21"/>
              </w:rPr>
              <w:t xml:space="preserve">o-ordination and oversight of short-term national issues </w:t>
            </w:r>
            <w:proofErr w:type="spellStart"/>
            <w:r w:rsidR="007B2122" w:rsidRPr="004206F1">
              <w:rPr>
                <w:rFonts w:cs="Arial"/>
                <w:sz w:val="21"/>
                <w:szCs w:val="21"/>
              </w:rPr>
              <w:t>eg</w:t>
            </w:r>
            <w:proofErr w:type="spellEnd"/>
            <w:r w:rsidR="007B2122" w:rsidRPr="004206F1">
              <w:rPr>
                <w:rFonts w:cs="Arial"/>
                <w:sz w:val="21"/>
                <w:szCs w:val="21"/>
              </w:rPr>
              <w:t xml:space="preserve"> capacity constraints, including providing advice to Police Forces on managing the demands on the market.  This may also include advising Senior Police Leadership and Forces in a national crisis to ensure the Gold  Command structure is supported on invoking the National Contingency Plan and establish, develop and maintain excellent working relationships with internal and external stakeholders, managing critical relationships and implementing effective risk mitigation strategies where needed.</w:t>
            </w:r>
          </w:p>
          <w:p w:rsidR="007B2122" w:rsidRPr="004206F1" w:rsidRDefault="007B2122" w:rsidP="00076BC5">
            <w:pPr>
              <w:jc w:val="both"/>
              <w:rPr>
                <w:rFonts w:cs="Arial"/>
                <w:sz w:val="21"/>
                <w:szCs w:val="21"/>
              </w:rPr>
            </w:pPr>
          </w:p>
        </w:tc>
        <w:tc>
          <w:tcPr>
            <w:tcW w:w="4701" w:type="dxa"/>
          </w:tcPr>
          <w:p w:rsidR="007B2122" w:rsidRPr="004206F1" w:rsidRDefault="007B2122" w:rsidP="00076BC5">
            <w:pPr>
              <w:jc w:val="both"/>
              <w:rPr>
                <w:rFonts w:cs="Arial"/>
                <w:sz w:val="21"/>
                <w:szCs w:val="21"/>
              </w:rPr>
            </w:pPr>
            <w:r w:rsidRPr="004206F1">
              <w:rPr>
                <w:rFonts w:cs="Arial"/>
                <w:bCs/>
                <w:iCs/>
                <w:sz w:val="21"/>
                <w:szCs w:val="21"/>
              </w:rPr>
              <w:t>Support the development, updating and implementation of the National Contingency Plans in the event of supplier failure, operational disruption or market exit.  Continuous monitoring of supplier capacity, future impact of new regulation or legislation or CJS outcomes impacting legacy and archiving, data storage and evidence storage.</w:t>
            </w:r>
          </w:p>
          <w:p w:rsidR="007B2122" w:rsidRPr="004206F1" w:rsidRDefault="007B2122" w:rsidP="00076BC5">
            <w:pPr>
              <w:pStyle w:val="BodyTextIndent2"/>
              <w:spacing w:after="0" w:line="240" w:lineRule="auto"/>
              <w:ind w:left="0"/>
              <w:jc w:val="both"/>
              <w:rPr>
                <w:rFonts w:cs="Arial"/>
                <w:sz w:val="21"/>
                <w:szCs w:val="21"/>
              </w:rPr>
            </w:pPr>
          </w:p>
          <w:p w:rsidR="007B2122" w:rsidRPr="004206F1" w:rsidRDefault="007B2122" w:rsidP="00076BC5">
            <w:pPr>
              <w:autoSpaceDE w:val="0"/>
              <w:autoSpaceDN w:val="0"/>
              <w:adjustRightInd w:val="0"/>
              <w:spacing w:line="276" w:lineRule="auto"/>
              <w:jc w:val="both"/>
              <w:rPr>
                <w:rFonts w:cs="Arial"/>
                <w:sz w:val="21"/>
                <w:szCs w:val="21"/>
              </w:rPr>
            </w:pPr>
            <w:r w:rsidRPr="004206F1">
              <w:rPr>
                <w:rFonts w:cs="Arial"/>
                <w:sz w:val="21"/>
                <w:szCs w:val="21"/>
              </w:rPr>
              <w:t>Identify and mitigate contractual risk to reduce possibility for service or quality failure, impacting the CJS and causing and reputational damage.</w:t>
            </w:r>
          </w:p>
          <w:p w:rsidR="007B2122" w:rsidRPr="004206F1" w:rsidRDefault="007B2122" w:rsidP="00076BC5">
            <w:pPr>
              <w:autoSpaceDE w:val="0"/>
              <w:autoSpaceDN w:val="0"/>
              <w:adjustRightInd w:val="0"/>
              <w:spacing w:line="276" w:lineRule="auto"/>
              <w:rPr>
                <w:rFonts w:cs="Arial"/>
                <w:sz w:val="21"/>
                <w:szCs w:val="21"/>
              </w:rPr>
            </w:pPr>
          </w:p>
        </w:tc>
      </w:tr>
      <w:tr w:rsidR="007B2122" w:rsidRPr="004206F1" w:rsidTr="00076BC5">
        <w:tc>
          <w:tcPr>
            <w:tcW w:w="4508" w:type="dxa"/>
          </w:tcPr>
          <w:p w:rsidR="007B2122" w:rsidRPr="004206F1" w:rsidRDefault="007B2122" w:rsidP="00076BC5">
            <w:pPr>
              <w:jc w:val="both"/>
              <w:rPr>
                <w:rFonts w:cs="Arial"/>
                <w:bCs/>
                <w:iCs/>
                <w:sz w:val="21"/>
                <w:szCs w:val="21"/>
              </w:rPr>
            </w:pPr>
            <w:r w:rsidRPr="004206F1">
              <w:rPr>
                <w:rFonts w:cs="Arial"/>
                <w:bCs/>
                <w:iCs/>
                <w:sz w:val="21"/>
                <w:szCs w:val="21"/>
              </w:rPr>
              <w:t xml:space="preserve">National </w:t>
            </w:r>
            <w:r w:rsidR="00161496">
              <w:rPr>
                <w:rFonts w:cs="Arial"/>
                <w:bCs/>
                <w:iCs/>
                <w:sz w:val="21"/>
                <w:szCs w:val="21"/>
              </w:rPr>
              <w:t>c</w:t>
            </w:r>
            <w:r w:rsidRPr="004206F1">
              <w:rPr>
                <w:rFonts w:cs="Arial"/>
                <w:bCs/>
                <w:iCs/>
                <w:sz w:val="21"/>
                <w:szCs w:val="21"/>
              </w:rPr>
              <w:t xml:space="preserve">ontract </w:t>
            </w:r>
            <w:r w:rsidR="00161496">
              <w:rPr>
                <w:rFonts w:cs="Arial"/>
                <w:bCs/>
                <w:iCs/>
                <w:sz w:val="21"/>
                <w:szCs w:val="21"/>
              </w:rPr>
              <w:t>m</w:t>
            </w:r>
            <w:r w:rsidRPr="004206F1">
              <w:rPr>
                <w:rFonts w:cs="Arial"/>
                <w:bCs/>
                <w:iCs/>
                <w:sz w:val="21"/>
                <w:szCs w:val="21"/>
              </w:rPr>
              <w:t>anagement, including the implementation of contract and SRM processes to manage suppliers directly and develop capability in Forces as highlighted by the Home Office and NPCC Joint Review.</w:t>
            </w:r>
          </w:p>
          <w:p w:rsidR="007B2122" w:rsidRPr="004206F1" w:rsidRDefault="007B2122" w:rsidP="00076BC5">
            <w:pPr>
              <w:autoSpaceDE w:val="0"/>
              <w:autoSpaceDN w:val="0"/>
              <w:adjustRightInd w:val="0"/>
              <w:rPr>
                <w:rFonts w:cs="Arial"/>
                <w:color w:val="000000"/>
                <w:sz w:val="21"/>
                <w:szCs w:val="21"/>
                <w:lang w:eastAsia="en-GB"/>
              </w:rPr>
            </w:pPr>
          </w:p>
          <w:p w:rsidR="007B2122" w:rsidRPr="004206F1" w:rsidRDefault="007B2122" w:rsidP="00076BC5">
            <w:pPr>
              <w:autoSpaceDE w:val="0"/>
              <w:autoSpaceDN w:val="0"/>
              <w:adjustRightInd w:val="0"/>
              <w:jc w:val="both"/>
              <w:rPr>
                <w:rFonts w:cs="Arial"/>
                <w:color w:val="000000"/>
                <w:sz w:val="21"/>
                <w:szCs w:val="21"/>
                <w:lang w:eastAsia="en-GB"/>
              </w:rPr>
            </w:pPr>
            <w:r w:rsidRPr="004206F1">
              <w:rPr>
                <w:rFonts w:cs="Arial"/>
                <w:color w:val="000000"/>
                <w:sz w:val="21"/>
                <w:szCs w:val="21"/>
                <w:lang w:eastAsia="en-GB"/>
              </w:rPr>
              <w:t>Using specialist knowledge to support, challenge or inform the contractual change control process and ‘in life’ re-negotiations to ensure the appropriate specialist advice is provided.</w:t>
            </w:r>
          </w:p>
          <w:p w:rsidR="007B2122" w:rsidRPr="004206F1" w:rsidRDefault="007B2122" w:rsidP="00076BC5">
            <w:pPr>
              <w:autoSpaceDE w:val="0"/>
              <w:autoSpaceDN w:val="0"/>
              <w:adjustRightInd w:val="0"/>
              <w:jc w:val="both"/>
              <w:rPr>
                <w:rFonts w:cs="Arial"/>
                <w:color w:val="000000"/>
                <w:sz w:val="21"/>
                <w:szCs w:val="21"/>
              </w:rPr>
            </w:pPr>
          </w:p>
          <w:p w:rsidR="007B2122" w:rsidRPr="004206F1" w:rsidRDefault="007B2122" w:rsidP="00076BC5">
            <w:pPr>
              <w:autoSpaceDE w:val="0"/>
              <w:autoSpaceDN w:val="0"/>
              <w:adjustRightInd w:val="0"/>
              <w:jc w:val="both"/>
              <w:rPr>
                <w:rFonts w:cs="Arial"/>
                <w:sz w:val="21"/>
                <w:szCs w:val="21"/>
              </w:rPr>
            </w:pPr>
            <w:r w:rsidRPr="004206F1">
              <w:rPr>
                <w:rFonts w:cs="Arial"/>
                <w:color w:val="000000"/>
                <w:sz w:val="21"/>
                <w:szCs w:val="21"/>
              </w:rPr>
              <w:t xml:space="preserve">The individual will also be responsible for supporting and informing the implementation of a best practice approach in contract management, ensuring that the FCN and Police Forces receive the services procured and they are delivered </w:t>
            </w:r>
            <w:r w:rsidRPr="004206F1">
              <w:rPr>
                <w:rFonts w:cs="Arial"/>
                <w:sz w:val="21"/>
                <w:szCs w:val="21"/>
              </w:rPr>
              <w:t>to agreed standards, quality and costs for the business.</w:t>
            </w:r>
          </w:p>
          <w:p w:rsidR="007B2122" w:rsidRPr="004206F1" w:rsidRDefault="007B2122" w:rsidP="00076BC5">
            <w:pPr>
              <w:autoSpaceDE w:val="0"/>
              <w:autoSpaceDN w:val="0"/>
              <w:adjustRightInd w:val="0"/>
              <w:jc w:val="both"/>
              <w:rPr>
                <w:rFonts w:cs="Arial"/>
                <w:sz w:val="21"/>
                <w:szCs w:val="21"/>
              </w:rPr>
            </w:pPr>
          </w:p>
        </w:tc>
        <w:tc>
          <w:tcPr>
            <w:tcW w:w="4701" w:type="dxa"/>
          </w:tcPr>
          <w:p w:rsidR="007B2122" w:rsidRPr="004206F1" w:rsidRDefault="007B2122" w:rsidP="00076BC5">
            <w:pPr>
              <w:jc w:val="both"/>
              <w:rPr>
                <w:rFonts w:cs="Arial"/>
                <w:sz w:val="21"/>
                <w:szCs w:val="21"/>
              </w:rPr>
            </w:pPr>
            <w:r w:rsidRPr="004206F1">
              <w:rPr>
                <w:rFonts w:cs="Arial"/>
                <w:sz w:val="21"/>
                <w:szCs w:val="21"/>
              </w:rPr>
              <w:t xml:space="preserve">Regular </w:t>
            </w:r>
            <w:r w:rsidR="00BE1C4A">
              <w:rPr>
                <w:rFonts w:cs="Arial"/>
                <w:sz w:val="21"/>
                <w:szCs w:val="21"/>
              </w:rPr>
              <w:t>engagement with and support of C</w:t>
            </w:r>
            <w:r w:rsidRPr="004206F1">
              <w:rPr>
                <w:rFonts w:cs="Arial"/>
                <w:sz w:val="21"/>
                <w:szCs w:val="21"/>
              </w:rPr>
              <w:t xml:space="preserve">ontract </w:t>
            </w:r>
            <w:r w:rsidR="00BE1C4A">
              <w:rPr>
                <w:rFonts w:cs="Arial"/>
                <w:sz w:val="21"/>
                <w:szCs w:val="21"/>
              </w:rPr>
              <w:t>M</w:t>
            </w:r>
            <w:r w:rsidRPr="004206F1">
              <w:rPr>
                <w:rFonts w:cs="Arial"/>
                <w:sz w:val="21"/>
                <w:szCs w:val="21"/>
              </w:rPr>
              <w:t xml:space="preserve">anagers and SSMs or Digital Forensics staff in DII or </w:t>
            </w:r>
            <w:r w:rsidR="00BE1C4A">
              <w:rPr>
                <w:rFonts w:cs="Arial"/>
                <w:sz w:val="21"/>
                <w:szCs w:val="21"/>
              </w:rPr>
              <w:t>H</w:t>
            </w:r>
            <w:r w:rsidRPr="004206F1">
              <w:rPr>
                <w:rFonts w:cs="Arial"/>
                <w:sz w:val="21"/>
                <w:szCs w:val="21"/>
              </w:rPr>
              <w:t xml:space="preserve">igh </w:t>
            </w:r>
            <w:r w:rsidR="00BE1C4A">
              <w:rPr>
                <w:rFonts w:cs="Arial"/>
                <w:sz w:val="21"/>
                <w:szCs w:val="21"/>
              </w:rPr>
              <w:t>T</w:t>
            </w:r>
            <w:r w:rsidRPr="004206F1">
              <w:rPr>
                <w:rFonts w:cs="Arial"/>
                <w:sz w:val="21"/>
                <w:szCs w:val="21"/>
              </w:rPr>
              <w:t xml:space="preserve">ech </w:t>
            </w:r>
            <w:r w:rsidR="00BE1C4A">
              <w:rPr>
                <w:rFonts w:cs="Arial"/>
                <w:sz w:val="21"/>
                <w:szCs w:val="21"/>
              </w:rPr>
              <w:t>C</w:t>
            </w:r>
            <w:r w:rsidRPr="004206F1">
              <w:rPr>
                <w:rFonts w:cs="Arial"/>
                <w:sz w:val="21"/>
                <w:szCs w:val="21"/>
              </w:rPr>
              <w:t xml:space="preserve">rime </w:t>
            </w:r>
            <w:r w:rsidR="00BE1C4A">
              <w:rPr>
                <w:rFonts w:cs="Arial"/>
                <w:sz w:val="21"/>
                <w:szCs w:val="21"/>
              </w:rPr>
              <w:t>U</w:t>
            </w:r>
            <w:r w:rsidRPr="004206F1">
              <w:rPr>
                <w:rFonts w:cs="Arial"/>
                <w:sz w:val="21"/>
                <w:szCs w:val="21"/>
              </w:rPr>
              <w:t xml:space="preserve">nits (or equivalent) and </w:t>
            </w:r>
            <w:r w:rsidR="00BE1C4A">
              <w:rPr>
                <w:rFonts w:cs="Arial"/>
                <w:sz w:val="21"/>
                <w:szCs w:val="21"/>
              </w:rPr>
              <w:t>C</w:t>
            </w:r>
            <w:r w:rsidRPr="004206F1">
              <w:rPr>
                <w:rFonts w:cs="Arial"/>
                <w:sz w:val="21"/>
                <w:szCs w:val="21"/>
              </w:rPr>
              <w:t xml:space="preserve">ommercial staff in </w:t>
            </w:r>
            <w:r w:rsidR="00BE1C4A">
              <w:rPr>
                <w:rFonts w:cs="Arial"/>
                <w:sz w:val="21"/>
                <w:szCs w:val="21"/>
              </w:rPr>
              <w:t>P</w:t>
            </w:r>
            <w:r w:rsidRPr="004206F1">
              <w:rPr>
                <w:rFonts w:cs="Arial"/>
                <w:sz w:val="21"/>
                <w:szCs w:val="21"/>
              </w:rPr>
              <w:t>olicing and wider law enforcement, providing specialist expertise including into the Forensics and Digital Forensics Operations Groups (FMOG and DFMOG).</w:t>
            </w:r>
          </w:p>
          <w:p w:rsidR="007B2122" w:rsidRPr="004206F1" w:rsidRDefault="007B2122" w:rsidP="00076BC5">
            <w:pPr>
              <w:jc w:val="both"/>
              <w:rPr>
                <w:rFonts w:cs="Arial"/>
                <w:sz w:val="21"/>
                <w:szCs w:val="21"/>
                <w:lang w:eastAsia="en-GB"/>
              </w:rPr>
            </w:pPr>
          </w:p>
          <w:p w:rsidR="007B2122" w:rsidRPr="004206F1" w:rsidRDefault="007B2122" w:rsidP="00076BC5">
            <w:pPr>
              <w:jc w:val="both"/>
              <w:rPr>
                <w:rFonts w:cs="Arial"/>
                <w:sz w:val="21"/>
                <w:szCs w:val="21"/>
                <w:lang w:eastAsia="en-GB"/>
              </w:rPr>
            </w:pPr>
            <w:r w:rsidRPr="004206F1">
              <w:rPr>
                <w:rFonts w:cs="Arial"/>
                <w:sz w:val="21"/>
                <w:szCs w:val="21"/>
                <w:lang w:eastAsia="en-GB"/>
              </w:rPr>
              <w:t>Provision of specialist input into the service management and contract management processes.</w:t>
            </w:r>
          </w:p>
          <w:p w:rsidR="007B2122" w:rsidRPr="004206F1" w:rsidRDefault="007B2122" w:rsidP="00076BC5">
            <w:pPr>
              <w:jc w:val="both"/>
              <w:rPr>
                <w:rFonts w:cs="Arial"/>
                <w:sz w:val="21"/>
                <w:szCs w:val="21"/>
              </w:rPr>
            </w:pPr>
          </w:p>
          <w:p w:rsidR="007B2122" w:rsidRPr="004206F1" w:rsidRDefault="007B2122" w:rsidP="00076BC5">
            <w:pPr>
              <w:jc w:val="both"/>
              <w:rPr>
                <w:rFonts w:cs="Arial"/>
                <w:sz w:val="21"/>
                <w:szCs w:val="21"/>
              </w:rPr>
            </w:pPr>
            <w:r w:rsidRPr="004206F1">
              <w:rPr>
                <w:rFonts w:cs="Arial"/>
                <w:sz w:val="21"/>
                <w:szCs w:val="21"/>
              </w:rPr>
              <w:t>Supporting the development and delivery of training programme for Commercial and Scientific/Digital Forensics staff in Forces.</w:t>
            </w:r>
          </w:p>
          <w:p w:rsidR="007B2122" w:rsidRPr="004206F1" w:rsidRDefault="007B2122" w:rsidP="00076BC5">
            <w:pPr>
              <w:spacing w:after="200" w:line="276" w:lineRule="auto"/>
              <w:rPr>
                <w:rFonts w:cs="Arial"/>
                <w:sz w:val="21"/>
                <w:szCs w:val="21"/>
              </w:rPr>
            </w:pPr>
          </w:p>
        </w:tc>
      </w:tr>
      <w:tr w:rsidR="007B2122" w:rsidRPr="004206F1" w:rsidTr="00076BC5">
        <w:tc>
          <w:tcPr>
            <w:tcW w:w="4508" w:type="dxa"/>
          </w:tcPr>
          <w:p w:rsidR="007B2122" w:rsidRPr="004206F1" w:rsidRDefault="007B2122" w:rsidP="00076BC5">
            <w:pPr>
              <w:jc w:val="both"/>
              <w:rPr>
                <w:rFonts w:cs="Arial"/>
                <w:color w:val="000000"/>
                <w:sz w:val="21"/>
                <w:szCs w:val="21"/>
                <w:lang w:eastAsia="en-GB"/>
              </w:rPr>
            </w:pPr>
            <w:r w:rsidRPr="004206F1">
              <w:rPr>
                <w:rFonts w:cs="Arial"/>
                <w:bCs/>
                <w:sz w:val="21"/>
                <w:szCs w:val="21"/>
              </w:rPr>
              <w:t>Market management and development, with responsibility for d</w:t>
            </w:r>
            <w:r w:rsidRPr="004206F1">
              <w:rPr>
                <w:rFonts w:cs="Arial"/>
                <w:sz w:val="21"/>
                <w:szCs w:val="21"/>
              </w:rPr>
              <w:t xml:space="preserve">emand management and market intelligence, including maintaining and updating Contingency Plans for managing demand and minimising service disruption in case of an incident, </w:t>
            </w:r>
            <w:proofErr w:type="spellStart"/>
            <w:r w:rsidRPr="004206F1">
              <w:rPr>
                <w:rFonts w:cs="Arial"/>
                <w:sz w:val="21"/>
                <w:szCs w:val="21"/>
              </w:rPr>
              <w:t>eg</w:t>
            </w:r>
            <w:proofErr w:type="spellEnd"/>
            <w:r w:rsidRPr="004206F1">
              <w:rPr>
                <w:rFonts w:cs="Arial"/>
                <w:sz w:val="21"/>
                <w:szCs w:val="21"/>
              </w:rPr>
              <w:t xml:space="preserve"> major quality failure, </w:t>
            </w:r>
            <w:r w:rsidRPr="004206F1">
              <w:rPr>
                <w:rFonts w:cs="Arial"/>
                <w:sz w:val="21"/>
                <w:szCs w:val="21"/>
              </w:rPr>
              <w:lastRenderedPageBreak/>
              <w:t xml:space="preserve">loss of a provider; providing the specialist expertise into the development of long-term commercial plans to ensure the sustainability of individual disciplines and a strategic approach to the market place.  In addition the </w:t>
            </w:r>
            <w:proofErr w:type="spellStart"/>
            <w:r w:rsidRPr="004206F1">
              <w:rPr>
                <w:rFonts w:cs="Arial"/>
                <w:sz w:val="21"/>
                <w:szCs w:val="21"/>
              </w:rPr>
              <w:t>postholder</w:t>
            </w:r>
            <w:proofErr w:type="spellEnd"/>
            <w:r w:rsidRPr="004206F1">
              <w:rPr>
                <w:rFonts w:cs="Arial"/>
                <w:sz w:val="21"/>
                <w:szCs w:val="21"/>
              </w:rPr>
              <w:t xml:space="preserve"> will also provide u</w:t>
            </w:r>
            <w:r w:rsidRPr="004206F1">
              <w:rPr>
                <w:rFonts w:cs="Arial"/>
                <w:color w:val="000000"/>
                <w:sz w:val="21"/>
                <w:szCs w:val="21"/>
                <w:lang w:eastAsia="en-GB"/>
              </w:rPr>
              <w:t>nderstanding the commercial market and the relationships required with suppliers to achieve business outcomes.</w:t>
            </w:r>
          </w:p>
          <w:p w:rsidR="007B2122" w:rsidRPr="004206F1" w:rsidRDefault="007B2122" w:rsidP="00076BC5">
            <w:pPr>
              <w:jc w:val="both"/>
              <w:rPr>
                <w:rFonts w:cs="Arial"/>
                <w:sz w:val="21"/>
                <w:szCs w:val="21"/>
              </w:rPr>
            </w:pPr>
          </w:p>
        </w:tc>
        <w:tc>
          <w:tcPr>
            <w:tcW w:w="4701" w:type="dxa"/>
          </w:tcPr>
          <w:p w:rsidR="007B2122" w:rsidRPr="004206F1" w:rsidRDefault="007B2122" w:rsidP="00076BC5">
            <w:pPr>
              <w:pStyle w:val="BodyTextIndent2"/>
              <w:spacing w:after="0" w:line="240" w:lineRule="auto"/>
              <w:ind w:left="0"/>
              <w:jc w:val="both"/>
              <w:rPr>
                <w:rFonts w:cs="Arial"/>
                <w:bCs/>
                <w:iCs/>
                <w:sz w:val="21"/>
                <w:szCs w:val="21"/>
              </w:rPr>
            </w:pPr>
            <w:r w:rsidRPr="004206F1">
              <w:rPr>
                <w:rFonts w:cs="Arial"/>
                <w:bCs/>
                <w:iCs/>
                <w:sz w:val="21"/>
                <w:szCs w:val="21"/>
              </w:rPr>
              <w:lastRenderedPageBreak/>
              <w:t>Horizon scanning nationally and internationally working with the FCN Pillars to identify research and innovation in academia and the market and how this can be converted from theory/</w:t>
            </w:r>
            <w:r w:rsidR="00E52EA3">
              <w:rPr>
                <w:rFonts w:cs="Arial"/>
                <w:bCs/>
                <w:iCs/>
                <w:sz w:val="21"/>
                <w:szCs w:val="21"/>
              </w:rPr>
              <w:t xml:space="preserve"> </w:t>
            </w:r>
            <w:r w:rsidRPr="004206F1">
              <w:rPr>
                <w:rFonts w:cs="Arial"/>
                <w:bCs/>
                <w:iCs/>
                <w:sz w:val="21"/>
                <w:szCs w:val="21"/>
              </w:rPr>
              <w:t>prototype to operational capability.  Developing SMEs, especially in and niche capabilities.</w:t>
            </w:r>
          </w:p>
          <w:p w:rsidR="007B2122" w:rsidRPr="004206F1" w:rsidRDefault="007B2122" w:rsidP="00076BC5">
            <w:pPr>
              <w:pStyle w:val="BodyTextIndent2"/>
              <w:spacing w:after="0" w:line="240" w:lineRule="auto"/>
              <w:ind w:left="0"/>
              <w:jc w:val="both"/>
              <w:rPr>
                <w:rFonts w:cs="Arial"/>
                <w:sz w:val="21"/>
                <w:szCs w:val="21"/>
              </w:rPr>
            </w:pPr>
            <w:r w:rsidRPr="004206F1">
              <w:rPr>
                <w:rFonts w:cs="Arial"/>
                <w:sz w:val="21"/>
                <w:szCs w:val="21"/>
              </w:rPr>
              <w:lastRenderedPageBreak/>
              <w:t>Making effective links to research and development priorities, determining the impact of emergence of new technologies and informing Police procurement decisions where appropriate.</w:t>
            </w:r>
          </w:p>
          <w:p w:rsidR="007B2122" w:rsidRPr="004206F1" w:rsidRDefault="007B2122" w:rsidP="00076BC5">
            <w:pPr>
              <w:pStyle w:val="BodyTextIndent2"/>
              <w:spacing w:after="0" w:line="240" w:lineRule="auto"/>
              <w:ind w:left="0"/>
              <w:jc w:val="both"/>
              <w:rPr>
                <w:rFonts w:cs="Arial"/>
                <w:sz w:val="21"/>
                <w:szCs w:val="21"/>
              </w:rPr>
            </w:pPr>
          </w:p>
        </w:tc>
      </w:tr>
      <w:tr w:rsidR="007B2122" w:rsidRPr="004206F1" w:rsidTr="00076BC5">
        <w:tc>
          <w:tcPr>
            <w:tcW w:w="4508" w:type="dxa"/>
          </w:tcPr>
          <w:p w:rsidR="007B2122" w:rsidRPr="004206F1" w:rsidRDefault="007B2122" w:rsidP="00076BC5">
            <w:pPr>
              <w:autoSpaceDE w:val="0"/>
              <w:autoSpaceDN w:val="0"/>
              <w:adjustRightInd w:val="0"/>
              <w:jc w:val="both"/>
              <w:rPr>
                <w:rFonts w:cs="Arial"/>
                <w:sz w:val="21"/>
                <w:szCs w:val="21"/>
                <w:lang w:eastAsia="en-GB"/>
              </w:rPr>
            </w:pPr>
            <w:r w:rsidRPr="004206F1">
              <w:rPr>
                <w:rFonts w:cs="Arial"/>
                <w:sz w:val="21"/>
                <w:szCs w:val="21"/>
              </w:rPr>
              <w:lastRenderedPageBreak/>
              <w:t xml:space="preserve">Compliance is a key responsibility of this role and the </w:t>
            </w:r>
            <w:proofErr w:type="spellStart"/>
            <w:r w:rsidRPr="004206F1">
              <w:rPr>
                <w:rFonts w:cs="Arial"/>
                <w:sz w:val="21"/>
                <w:szCs w:val="21"/>
              </w:rPr>
              <w:t>postholder</w:t>
            </w:r>
            <w:proofErr w:type="spellEnd"/>
            <w:r w:rsidRPr="004206F1">
              <w:rPr>
                <w:rFonts w:cs="Arial"/>
                <w:sz w:val="21"/>
                <w:szCs w:val="21"/>
              </w:rPr>
              <w:t xml:space="preserve"> will be responsible for:  Awareness and experience of compliance to UKAS accreditation, Forensic Science Regulator codes, Police and Forensic Science practitioner practices together with a</w:t>
            </w:r>
            <w:r w:rsidRPr="004206F1">
              <w:rPr>
                <w:rFonts w:cs="Arial"/>
                <w:sz w:val="21"/>
                <w:szCs w:val="21"/>
                <w:lang w:eastAsia="en-GB"/>
              </w:rPr>
              <w:t>wareness and experience of GDPR and Information Security criteria and the NCSC requirements for cyber security at a supplier and through the supply chain.</w:t>
            </w:r>
          </w:p>
          <w:p w:rsidR="00076BC5" w:rsidRPr="004206F1" w:rsidRDefault="00076BC5" w:rsidP="00076BC5">
            <w:pPr>
              <w:autoSpaceDE w:val="0"/>
              <w:autoSpaceDN w:val="0"/>
              <w:adjustRightInd w:val="0"/>
              <w:jc w:val="both"/>
              <w:rPr>
                <w:rFonts w:cs="Arial"/>
                <w:snapToGrid w:val="0"/>
                <w:color w:val="000000"/>
                <w:sz w:val="21"/>
                <w:szCs w:val="21"/>
              </w:rPr>
            </w:pPr>
          </w:p>
        </w:tc>
        <w:tc>
          <w:tcPr>
            <w:tcW w:w="4701" w:type="dxa"/>
          </w:tcPr>
          <w:p w:rsidR="007B2122" w:rsidRPr="004206F1" w:rsidRDefault="00063F3B" w:rsidP="00076BC5">
            <w:pPr>
              <w:pStyle w:val="BodyTextIndent2"/>
              <w:spacing w:after="0" w:line="240" w:lineRule="auto"/>
              <w:ind w:left="0"/>
              <w:jc w:val="both"/>
              <w:rPr>
                <w:rFonts w:cs="Arial"/>
                <w:sz w:val="21"/>
                <w:szCs w:val="21"/>
                <w:lang w:eastAsia="en-GB"/>
              </w:rPr>
            </w:pPr>
            <w:r w:rsidRPr="004206F1">
              <w:rPr>
                <w:rFonts w:cs="Arial"/>
                <w:sz w:val="21"/>
                <w:szCs w:val="21"/>
                <w:lang w:eastAsia="en-GB"/>
              </w:rPr>
              <w:t xml:space="preserve">Ensures Forces and suppliers maintain compliance with the relevant legislation and regulation for forensics and detection, prosecution and prevention of crime through evidence that is of the appropriate quality for the protection of victims and witnesses in the Criminal Justice System </w:t>
            </w:r>
            <w:r w:rsidR="00E36103">
              <w:rPr>
                <w:rFonts w:cs="Arial"/>
                <w:sz w:val="21"/>
                <w:szCs w:val="21"/>
                <w:lang w:eastAsia="en-GB"/>
              </w:rPr>
              <w:t>P</w:t>
            </w:r>
            <w:r w:rsidRPr="004206F1">
              <w:rPr>
                <w:rFonts w:cs="Arial"/>
                <w:sz w:val="21"/>
                <w:szCs w:val="21"/>
                <w:lang w:eastAsia="en-GB"/>
              </w:rPr>
              <w:t>rocurement legislation.</w:t>
            </w:r>
          </w:p>
          <w:p w:rsidR="007B2122" w:rsidRPr="004206F1" w:rsidRDefault="007B2122" w:rsidP="00076BC5">
            <w:pPr>
              <w:pStyle w:val="BodyTextIndent2"/>
              <w:spacing w:after="0" w:line="240" w:lineRule="auto"/>
              <w:ind w:left="0"/>
              <w:jc w:val="both"/>
              <w:rPr>
                <w:rFonts w:cs="Arial"/>
                <w:sz w:val="21"/>
                <w:szCs w:val="21"/>
                <w:lang w:eastAsia="en-GB"/>
              </w:rPr>
            </w:pPr>
          </w:p>
          <w:p w:rsidR="007B2122" w:rsidRPr="004206F1" w:rsidRDefault="007B2122" w:rsidP="00076BC5">
            <w:pPr>
              <w:pStyle w:val="BodyTextIndent2"/>
              <w:spacing w:after="0" w:line="240" w:lineRule="auto"/>
              <w:ind w:left="0"/>
              <w:jc w:val="both"/>
              <w:rPr>
                <w:rFonts w:cs="Arial"/>
                <w:sz w:val="21"/>
                <w:szCs w:val="21"/>
              </w:rPr>
            </w:pPr>
          </w:p>
        </w:tc>
      </w:tr>
      <w:tr w:rsidR="006E2AF0" w:rsidRPr="004206F1" w:rsidTr="006E2AF0">
        <w:tc>
          <w:tcPr>
            <w:tcW w:w="4508" w:type="dxa"/>
            <w:shd w:val="clear" w:color="auto" w:fill="auto"/>
          </w:tcPr>
          <w:p w:rsidR="0051346D" w:rsidRPr="004206F1" w:rsidRDefault="0051346D" w:rsidP="006E2AF0">
            <w:pPr>
              <w:jc w:val="both"/>
              <w:rPr>
                <w:rFonts w:cs="Arial"/>
                <w:sz w:val="21"/>
                <w:szCs w:val="21"/>
              </w:rPr>
            </w:pPr>
            <w:r w:rsidRPr="004206F1">
              <w:rPr>
                <w:rFonts w:cs="Arial"/>
                <w:sz w:val="21"/>
                <w:szCs w:val="21"/>
              </w:rPr>
              <w:t>This list of duties is not restric</w:t>
            </w:r>
            <w:r w:rsidR="00842151" w:rsidRPr="004206F1">
              <w:rPr>
                <w:rFonts w:cs="Arial"/>
                <w:sz w:val="21"/>
                <w:szCs w:val="21"/>
              </w:rPr>
              <w:t xml:space="preserve">tive or exhaustive and the </w:t>
            </w:r>
            <w:proofErr w:type="spellStart"/>
            <w:r w:rsidR="00842151" w:rsidRPr="004206F1">
              <w:rPr>
                <w:rFonts w:cs="Arial"/>
                <w:sz w:val="21"/>
                <w:szCs w:val="21"/>
              </w:rPr>
              <w:t>post</w:t>
            </w:r>
            <w:r w:rsidRPr="004206F1">
              <w:rPr>
                <w:rFonts w:cs="Arial"/>
                <w:sz w:val="21"/>
                <w:szCs w:val="21"/>
              </w:rPr>
              <w:t>holder</w:t>
            </w:r>
            <w:proofErr w:type="spellEnd"/>
            <w:r w:rsidRPr="004206F1">
              <w:rPr>
                <w:rFonts w:cs="Arial"/>
                <w:sz w:val="21"/>
                <w:szCs w:val="21"/>
              </w:rPr>
              <w:t xml:space="preserve"> may be required to carry out duties from time-to-time that are either commensurate with/or lower than the grade of the post.  In some posts this might include the ad-hoc provision of guidance and informal training of new colleagues.</w:t>
            </w:r>
          </w:p>
          <w:p w:rsidR="0051346D" w:rsidRPr="004206F1" w:rsidRDefault="0051346D" w:rsidP="00B5425E">
            <w:pPr>
              <w:rPr>
                <w:rFonts w:cs="Arial"/>
                <w:snapToGrid w:val="0"/>
                <w:sz w:val="21"/>
                <w:szCs w:val="21"/>
              </w:rPr>
            </w:pPr>
          </w:p>
        </w:tc>
        <w:tc>
          <w:tcPr>
            <w:tcW w:w="4701" w:type="dxa"/>
            <w:shd w:val="clear" w:color="auto" w:fill="auto"/>
          </w:tcPr>
          <w:p w:rsidR="0051346D" w:rsidRPr="004206F1" w:rsidRDefault="0051346D" w:rsidP="006E2AF0">
            <w:pPr>
              <w:pStyle w:val="BodyTextIndent2"/>
              <w:spacing w:after="0" w:line="240" w:lineRule="auto"/>
              <w:ind w:left="0"/>
              <w:jc w:val="both"/>
              <w:rPr>
                <w:rFonts w:cs="Arial"/>
                <w:sz w:val="21"/>
                <w:szCs w:val="21"/>
              </w:rPr>
            </w:pPr>
            <w:r w:rsidRPr="004206F1">
              <w:rPr>
                <w:rFonts w:cs="Arial"/>
                <w:sz w:val="21"/>
                <w:szCs w:val="21"/>
              </w:rPr>
              <w:t xml:space="preserve">Completion of duties to meet the needs of the </w:t>
            </w:r>
            <w:r w:rsidR="00842151" w:rsidRPr="004206F1">
              <w:rPr>
                <w:rFonts w:cs="Arial"/>
                <w:sz w:val="21"/>
                <w:szCs w:val="21"/>
              </w:rPr>
              <w:t>P</w:t>
            </w:r>
            <w:r w:rsidRPr="004206F1">
              <w:rPr>
                <w:rFonts w:cs="Arial"/>
                <w:sz w:val="21"/>
                <w:szCs w:val="21"/>
              </w:rPr>
              <w:t xml:space="preserve">olice </w:t>
            </w:r>
            <w:r w:rsidR="00842151" w:rsidRPr="004206F1">
              <w:rPr>
                <w:rFonts w:cs="Arial"/>
                <w:sz w:val="21"/>
                <w:szCs w:val="21"/>
              </w:rPr>
              <w:t>S</w:t>
            </w:r>
            <w:r w:rsidRPr="004206F1">
              <w:rPr>
                <w:rFonts w:cs="Arial"/>
                <w:sz w:val="21"/>
                <w:szCs w:val="21"/>
              </w:rPr>
              <w:t>ervice.</w:t>
            </w:r>
          </w:p>
          <w:p w:rsidR="0051346D" w:rsidRPr="004206F1" w:rsidRDefault="0051346D" w:rsidP="00B5425E">
            <w:pPr>
              <w:rPr>
                <w:rFonts w:cs="Arial"/>
                <w:snapToGrid w:val="0"/>
                <w:sz w:val="21"/>
                <w:szCs w:val="21"/>
              </w:rPr>
            </w:pPr>
          </w:p>
        </w:tc>
      </w:tr>
    </w:tbl>
    <w:p w:rsidR="005D75D0" w:rsidRPr="005D75D0" w:rsidRDefault="005D75D0">
      <w:pPr>
        <w:rPr>
          <w:sz w:val="2"/>
        </w:rPr>
      </w:pPr>
    </w:p>
    <w:tbl>
      <w:tblPr>
        <w:tblStyle w:val="TableGrid"/>
        <w:tblW w:w="9209" w:type="dxa"/>
        <w:tblLayout w:type="fixed"/>
        <w:tblLook w:val="04A0" w:firstRow="1" w:lastRow="0" w:firstColumn="1" w:lastColumn="0" w:noHBand="0" w:noVBand="1"/>
      </w:tblPr>
      <w:tblGrid>
        <w:gridCol w:w="988"/>
        <w:gridCol w:w="8221"/>
      </w:tblGrid>
      <w:tr w:rsidR="0051346D" w:rsidTr="00076BC5">
        <w:tc>
          <w:tcPr>
            <w:tcW w:w="9209" w:type="dxa"/>
            <w:gridSpan w:val="2"/>
            <w:shd w:val="clear" w:color="auto" w:fill="E0E0E0"/>
          </w:tcPr>
          <w:p w:rsidR="0051346D" w:rsidRPr="00BF38E2" w:rsidRDefault="0051346D" w:rsidP="00676B74">
            <w:pPr>
              <w:widowControl w:val="0"/>
              <w:tabs>
                <w:tab w:val="left" w:pos="363"/>
              </w:tabs>
              <w:rPr>
                <w:rFonts w:cs="Arial"/>
                <w:snapToGrid w:val="0"/>
                <w:color w:val="000000"/>
                <w:sz w:val="21"/>
                <w:szCs w:val="21"/>
              </w:rPr>
            </w:pPr>
          </w:p>
          <w:p w:rsidR="0051346D" w:rsidRDefault="0051346D" w:rsidP="00BF38E2">
            <w:pPr>
              <w:widowControl w:val="0"/>
              <w:tabs>
                <w:tab w:val="left" w:pos="363"/>
              </w:tabs>
              <w:rPr>
                <w:rFonts w:cs="Arial"/>
                <w:snapToGrid w:val="0"/>
                <w:color w:val="000000"/>
                <w:sz w:val="21"/>
                <w:szCs w:val="21"/>
              </w:rPr>
            </w:pPr>
            <w:r>
              <w:rPr>
                <w:rFonts w:cs="Arial"/>
                <w:b/>
                <w:snapToGrid w:val="0"/>
                <w:color w:val="000000"/>
                <w:sz w:val="21"/>
                <w:szCs w:val="21"/>
              </w:rPr>
              <w:t>4.</w:t>
            </w:r>
            <w:r>
              <w:rPr>
                <w:rFonts w:cs="Arial"/>
                <w:b/>
                <w:snapToGrid w:val="0"/>
                <w:color w:val="000000"/>
                <w:sz w:val="21"/>
                <w:szCs w:val="21"/>
              </w:rPr>
              <w:tab/>
              <w:t>CONTACTS</w:t>
            </w:r>
          </w:p>
          <w:p w:rsidR="0051346D" w:rsidRDefault="0051346D" w:rsidP="0051346D">
            <w:pPr>
              <w:widowControl w:val="0"/>
              <w:ind w:left="1"/>
              <w:rPr>
                <w:rFonts w:cs="Arial"/>
                <w:snapToGrid w:val="0"/>
                <w:color w:val="000080"/>
                <w:sz w:val="21"/>
                <w:szCs w:val="21"/>
              </w:rPr>
            </w:pPr>
          </w:p>
        </w:tc>
      </w:tr>
      <w:tr w:rsidR="00FD7F73" w:rsidRPr="00573242" w:rsidTr="00BF38E2">
        <w:tc>
          <w:tcPr>
            <w:tcW w:w="988" w:type="dxa"/>
            <w:shd w:val="clear" w:color="auto" w:fill="E0E0E0"/>
          </w:tcPr>
          <w:p w:rsidR="00FD7F73" w:rsidRPr="00BF38E2" w:rsidRDefault="00FD7F73" w:rsidP="00BF38E2">
            <w:pPr>
              <w:pStyle w:val="ListParagraph"/>
              <w:numPr>
                <w:ilvl w:val="0"/>
                <w:numId w:val="4"/>
              </w:numPr>
              <w:ind w:left="164" w:hanging="164"/>
              <w:jc w:val="both"/>
              <w:rPr>
                <w:b/>
                <w:sz w:val="21"/>
                <w:szCs w:val="21"/>
              </w:rPr>
            </w:pPr>
          </w:p>
        </w:tc>
        <w:tc>
          <w:tcPr>
            <w:tcW w:w="8221" w:type="dxa"/>
          </w:tcPr>
          <w:p w:rsidR="00FD7F73" w:rsidRDefault="00805F10" w:rsidP="004D4021">
            <w:pPr>
              <w:jc w:val="both"/>
              <w:rPr>
                <w:sz w:val="21"/>
                <w:szCs w:val="21"/>
              </w:rPr>
            </w:pPr>
            <w:r>
              <w:rPr>
                <w:sz w:val="21"/>
                <w:szCs w:val="21"/>
              </w:rPr>
              <w:t>FCN Leadership and Pillar staff</w:t>
            </w:r>
          </w:p>
          <w:p w:rsidR="00FD7F73" w:rsidRPr="00573242" w:rsidRDefault="00FD7F73" w:rsidP="004D4021">
            <w:pPr>
              <w:jc w:val="both"/>
              <w:rPr>
                <w:sz w:val="21"/>
                <w:szCs w:val="21"/>
              </w:rPr>
            </w:pPr>
          </w:p>
        </w:tc>
      </w:tr>
      <w:tr w:rsidR="00FD7F73" w:rsidRPr="00573242" w:rsidTr="00076BC5">
        <w:tc>
          <w:tcPr>
            <w:tcW w:w="988" w:type="dxa"/>
            <w:shd w:val="clear" w:color="auto" w:fill="E0E0E0"/>
          </w:tcPr>
          <w:p w:rsidR="00FD7F73" w:rsidRPr="00BF38E2" w:rsidRDefault="00FD7F73" w:rsidP="00076BC5">
            <w:pPr>
              <w:pStyle w:val="ListParagraph"/>
              <w:numPr>
                <w:ilvl w:val="0"/>
                <w:numId w:val="4"/>
              </w:numPr>
              <w:ind w:left="164" w:hanging="164"/>
              <w:jc w:val="both"/>
              <w:rPr>
                <w:b/>
                <w:sz w:val="21"/>
                <w:szCs w:val="21"/>
              </w:rPr>
            </w:pPr>
          </w:p>
        </w:tc>
        <w:tc>
          <w:tcPr>
            <w:tcW w:w="8221" w:type="dxa"/>
          </w:tcPr>
          <w:p w:rsidR="00FD7F73" w:rsidRPr="00573242" w:rsidRDefault="00FD7F73" w:rsidP="004D4021">
            <w:pPr>
              <w:jc w:val="both"/>
              <w:rPr>
                <w:sz w:val="21"/>
                <w:szCs w:val="21"/>
              </w:rPr>
            </w:pPr>
            <w:r>
              <w:rPr>
                <w:sz w:val="21"/>
                <w:szCs w:val="21"/>
              </w:rPr>
              <w:t xml:space="preserve">Other CJS and Regulatory partners including Home Office, </w:t>
            </w:r>
            <w:proofErr w:type="spellStart"/>
            <w:r>
              <w:rPr>
                <w:sz w:val="21"/>
                <w:szCs w:val="21"/>
              </w:rPr>
              <w:t>MoJ</w:t>
            </w:r>
            <w:proofErr w:type="spellEnd"/>
            <w:r>
              <w:rPr>
                <w:sz w:val="21"/>
                <w:szCs w:val="21"/>
              </w:rPr>
              <w:t>, Forensic Science Regulator, Competition and Markets Authority, I</w:t>
            </w:r>
            <w:r w:rsidR="00805F10">
              <w:rPr>
                <w:sz w:val="21"/>
                <w:szCs w:val="21"/>
              </w:rPr>
              <w:t>nformation Commissioners Office</w:t>
            </w:r>
          </w:p>
          <w:p w:rsidR="00FD7F73" w:rsidRPr="00573242" w:rsidRDefault="00FD7F73" w:rsidP="004D4021">
            <w:pPr>
              <w:jc w:val="both"/>
              <w:rPr>
                <w:sz w:val="21"/>
                <w:szCs w:val="21"/>
              </w:rPr>
            </w:pPr>
          </w:p>
        </w:tc>
      </w:tr>
      <w:tr w:rsidR="00FD7F73" w:rsidRPr="00573242" w:rsidTr="00076BC5">
        <w:tc>
          <w:tcPr>
            <w:tcW w:w="988" w:type="dxa"/>
            <w:shd w:val="clear" w:color="auto" w:fill="E0E0E0"/>
          </w:tcPr>
          <w:p w:rsidR="00FD7F73" w:rsidRPr="00BF38E2" w:rsidRDefault="00FD7F73" w:rsidP="00076BC5">
            <w:pPr>
              <w:pStyle w:val="ListParagraph"/>
              <w:numPr>
                <w:ilvl w:val="0"/>
                <w:numId w:val="4"/>
              </w:numPr>
              <w:ind w:left="164" w:hanging="164"/>
              <w:jc w:val="both"/>
              <w:rPr>
                <w:b/>
                <w:sz w:val="21"/>
                <w:szCs w:val="21"/>
              </w:rPr>
            </w:pPr>
          </w:p>
        </w:tc>
        <w:tc>
          <w:tcPr>
            <w:tcW w:w="8221" w:type="dxa"/>
          </w:tcPr>
          <w:p w:rsidR="00FD7F73" w:rsidRPr="00573242" w:rsidRDefault="00FD7F73" w:rsidP="004D4021">
            <w:pPr>
              <w:jc w:val="both"/>
              <w:rPr>
                <w:sz w:val="21"/>
                <w:szCs w:val="21"/>
              </w:rPr>
            </w:pPr>
            <w:r>
              <w:rPr>
                <w:sz w:val="21"/>
                <w:szCs w:val="21"/>
              </w:rPr>
              <w:t>Forensic Science Providers,</w:t>
            </w:r>
            <w:r w:rsidR="00805F10">
              <w:rPr>
                <w:sz w:val="21"/>
                <w:szCs w:val="21"/>
              </w:rPr>
              <w:t xml:space="preserve"> Suppliers, new market entrants</w:t>
            </w:r>
          </w:p>
          <w:p w:rsidR="00FD7F73" w:rsidRPr="00573242" w:rsidRDefault="00FD7F73" w:rsidP="004D4021">
            <w:pPr>
              <w:jc w:val="both"/>
              <w:rPr>
                <w:sz w:val="21"/>
                <w:szCs w:val="21"/>
              </w:rPr>
            </w:pPr>
          </w:p>
        </w:tc>
      </w:tr>
      <w:tr w:rsidR="00FD7F73" w:rsidRPr="00573242" w:rsidTr="00076BC5">
        <w:tc>
          <w:tcPr>
            <w:tcW w:w="988" w:type="dxa"/>
            <w:shd w:val="clear" w:color="auto" w:fill="E0E0E0"/>
          </w:tcPr>
          <w:p w:rsidR="00FD7F73" w:rsidRPr="00BF38E2" w:rsidRDefault="00FD7F73" w:rsidP="00076BC5">
            <w:pPr>
              <w:pStyle w:val="ListParagraph"/>
              <w:numPr>
                <w:ilvl w:val="0"/>
                <w:numId w:val="4"/>
              </w:numPr>
              <w:ind w:left="164" w:hanging="164"/>
              <w:jc w:val="both"/>
              <w:rPr>
                <w:b/>
                <w:sz w:val="21"/>
                <w:szCs w:val="21"/>
              </w:rPr>
            </w:pPr>
          </w:p>
        </w:tc>
        <w:tc>
          <w:tcPr>
            <w:tcW w:w="8221" w:type="dxa"/>
          </w:tcPr>
          <w:p w:rsidR="00FD7F73" w:rsidRPr="00573242" w:rsidRDefault="00FD7F73" w:rsidP="004D4021">
            <w:pPr>
              <w:jc w:val="both"/>
              <w:rPr>
                <w:sz w:val="21"/>
                <w:szCs w:val="21"/>
              </w:rPr>
            </w:pPr>
            <w:r>
              <w:rPr>
                <w:sz w:val="21"/>
                <w:szCs w:val="21"/>
              </w:rPr>
              <w:t>NPCC, APCC at a regional and local level, Scientific Support Managers or Di</w:t>
            </w:r>
            <w:r w:rsidR="00805F10">
              <w:rPr>
                <w:sz w:val="21"/>
                <w:szCs w:val="21"/>
              </w:rPr>
              <w:t>gital and High Tech Crime leads</w:t>
            </w:r>
          </w:p>
          <w:p w:rsidR="00FD7F73" w:rsidRPr="00573242" w:rsidRDefault="00FD7F73" w:rsidP="004D4021">
            <w:pPr>
              <w:jc w:val="both"/>
              <w:rPr>
                <w:sz w:val="21"/>
                <w:szCs w:val="21"/>
              </w:rPr>
            </w:pPr>
          </w:p>
        </w:tc>
      </w:tr>
      <w:tr w:rsidR="00FD7F73" w:rsidRPr="00573242" w:rsidTr="00076BC5">
        <w:tc>
          <w:tcPr>
            <w:tcW w:w="988" w:type="dxa"/>
            <w:shd w:val="clear" w:color="auto" w:fill="E0E0E0"/>
          </w:tcPr>
          <w:p w:rsidR="00FD7F73" w:rsidRPr="00BF38E2" w:rsidRDefault="00FD7F73" w:rsidP="00076BC5">
            <w:pPr>
              <w:pStyle w:val="ListParagraph"/>
              <w:numPr>
                <w:ilvl w:val="0"/>
                <w:numId w:val="4"/>
              </w:numPr>
              <w:ind w:left="164" w:hanging="164"/>
              <w:jc w:val="both"/>
              <w:rPr>
                <w:b/>
                <w:sz w:val="21"/>
                <w:szCs w:val="21"/>
              </w:rPr>
            </w:pPr>
          </w:p>
        </w:tc>
        <w:tc>
          <w:tcPr>
            <w:tcW w:w="8221" w:type="dxa"/>
          </w:tcPr>
          <w:p w:rsidR="00FD7F73" w:rsidRDefault="00FD7F73" w:rsidP="004D4021">
            <w:pPr>
              <w:jc w:val="both"/>
              <w:rPr>
                <w:sz w:val="21"/>
                <w:szCs w:val="21"/>
              </w:rPr>
            </w:pPr>
            <w:r>
              <w:rPr>
                <w:sz w:val="21"/>
                <w:szCs w:val="21"/>
              </w:rPr>
              <w:t>Other Public Sector scientific, law enforcemen</w:t>
            </w:r>
            <w:r w:rsidR="00805F10">
              <w:rPr>
                <w:sz w:val="21"/>
                <w:szCs w:val="21"/>
              </w:rPr>
              <w:t>t or digital and cyber partners</w:t>
            </w:r>
          </w:p>
          <w:p w:rsidR="00FD7F73" w:rsidRPr="00573242" w:rsidRDefault="00FD7F73" w:rsidP="004D4021">
            <w:pPr>
              <w:jc w:val="both"/>
              <w:rPr>
                <w:sz w:val="21"/>
                <w:szCs w:val="21"/>
              </w:rPr>
            </w:pPr>
          </w:p>
        </w:tc>
      </w:tr>
    </w:tbl>
    <w:p w:rsidR="000D688C" w:rsidRDefault="000D688C" w:rsidP="009000E4">
      <w:pPr>
        <w:keepNext/>
        <w:widowControl w:val="0"/>
        <w:tabs>
          <w:tab w:val="left" w:pos="363"/>
        </w:tabs>
        <w:rPr>
          <w:rFonts w:cs="Arial"/>
          <w:snapToGrid w:val="0"/>
          <w:color w:val="000000"/>
          <w:sz w:val="21"/>
          <w:szCs w:val="21"/>
        </w:rPr>
        <w:sectPr w:rsidR="000D688C">
          <w:headerReference w:type="default" r:id="rId14"/>
          <w:footerReference w:type="default" r:id="rId15"/>
          <w:pgSz w:w="11906" w:h="16838"/>
          <w:pgMar w:top="1440" w:right="1440" w:bottom="1440" w:left="1440" w:header="708" w:footer="708" w:gutter="0"/>
          <w:cols w:space="708"/>
          <w:docGrid w:linePitch="360"/>
        </w:sectPr>
      </w:pPr>
    </w:p>
    <w:tbl>
      <w:tblPr>
        <w:tblStyle w:val="TableGrid"/>
        <w:tblW w:w="9209" w:type="dxa"/>
        <w:tblLayout w:type="fixed"/>
        <w:tblLook w:val="04A0" w:firstRow="1" w:lastRow="0" w:firstColumn="1" w:lastColumn="0" w:noHBand="0" w:noVBand="1"/>
      </w:tblPr>
      <w:tblGrid>
        <w:gridCol w:w="9209"/>
      </w:tblGrid>
      <w:tr w:rsidR="00FD7F73" w:rsidTr="00076BC5">
        <w:tc>
          <w:tcPr>
            <w:tcW w:w="9209" w:type="dxa"/>
            <w:shd w:val="clear" w:color="auto" w:fill="E0E0E0"/>
          </w:tcPr>
          <w:p w:rsidR="00FD7F73" w:rsidRPr="00BF38E2" w:rsidRDefault="00FD7F73" w:rsidP="009000E4">
            <w:pPr>
              <w:keepNext/>
              <w:widowControl w:val="0"/>
              <w:tabs>
                <w:tab w:val="left" w:pos="363"/>
              </w:tabs>
              <w:rPr>
                <w:rFonts w:cs="Arial"/>
                <w:snapToGrid w:val="0"/>
                <w:color w:val="000000"/>
                <w:sz w:val="21"/>
                <w:szCs w:val="21"/>
              </w:rPr>
            </w:pPr>
          </w:p>
          <w:p w:rsidR="00FD7F73" w:rsidRDefault="00FD7F73" w:rsidP="009000E4">
            <w:pPr>
              <w:keepNext/>
              <w:widowControl w:val="0"/>
              <w:numPr>
                <w:ilvl w:val="1"/>
                <w:numId w:val="5"/>
              </w:numPr>
              <w:tabs>
                <w:tab w:val="left" w:pos="363"/>
              </w:tabs>
              <w:ind w:left="357" w:hanging="357"/>
              <w:rPr>
                <w:rFonts w:cs="Arial"/>
                <w:b/>
                <w:snapToGrid w:val="0"/>
                <w:color w:val="000000"/>
                <w:sz w:val="21"/>
                <w:szCs w:val="21"/>
              </w:rPr>
            </w:pPr>
            <w:r>
              <w:rPr>
                <w:rFonts w:cs="Arial"/>
                <w:b/>
                <w:snapToGrid w:val="0"/>
                <w:color w:val="000000"/>
                <w:sz w:val="21"/>
                <w:szCs w:val="21"/>
              </w:rPr>
              <w:t>SPECIAL CONDITIONS/ADDITIONAL INFORMATION</w:t>
            </w:r>
          </w:p>
          <w:p w:rsidR="00FD7F73" w:rsidRDefault="00FD7F73" w:rsidP="009000E4">
            <w:pPr>
              <w:keepNext/>
              <w:widowControl w:val="0"/>
              <w:ind w:left="1" w:hanging="1"/>
              <w:rPr>
                <w:rFonts w:cs="Arial"/>
                <w:snapToGrid w:val="0"/>
                <w:color w:val="000080"/>
                <w:sz w:val="21"/>
                <w:szCs w:val="21"/>
              </w:rPr>
            </w:pPr>
          </w:p>
        </w:tc>
      </w:tr>
      <w:tr w:rsidR="00FD7F73" w:rsidTr="00076BC5">
        <w:tc>
          <w:tcPr>
            <w:tcW w:w="9209" w:type="dxa"/>
            <w:hideMark/>
          </w:tcPr>
          <w:p w:rsidR="000D688C" w:rsidRDefault="000D688C" w:rsidP="000D688C">
            <w:pPr>
              <w:tabs>
                <w:tab w:val="left" w:pos="720"/>
              </w:tabs>
              <w:jc w:val="both"/>
              <w:rPr>
                <w:rFonts w:cs="Arial"/>
                <w:snapToGrid w:val="0"/>
                <w:sz w:val="21"/>
                <w:szCs w:val="21"/>
              </w:rPr>
            </w:pPr>
          </w:p>
          <w:p w:rsidR="000D688C" w:rsidRPr="004E53A4" w:rsidRDefault="000D688C" w:rsidP="000D688C">
            <w:pPr>
              <w:tabs>
                <w:tab w:val="left" w:pos="720"/>
              </w:tabs>
              <w:jc w:val="both"/>
              <w:rPr>
                <w:rFonts w:cs="Arial"/>
                <w:snapToGrid w:val="0"/>
                <w:sz w:val="21"/>
                <w:szCs w:val="21"/>
              </w:rPr>
            </w:pPr>
            <w:r w:rsidRPr="004E53A4">
              <w:rPr>
                <w:rFonts w:cs="Arial"/>
                <w:snapToGrid w:val="0"/>
                <w:sz w:val="21"/>
                <w:szCs w:val="21"/>
              </w:rPr>
              <w:t>The post-holder will work in a challenging role which will require an agile working approach, with a mixture of home working and working from an operational base.</w:t>
            </w:r>
          </w:p>
          <w:p w:rsidR="000D688C" w:rsidRPr="004E53A4" w:rsidRDefault="000D688C" w:rsidP="000D688C">
            <w:pPr>
              <w:tabs>
                <w:tab w:val="left" w:pos="720"/>
              </w:tabs>
              <w:jc w:val="both"/>
              <w:rPr>
                <w:rFonts w:cs="Arial"/>
                <w:snapToGrid w:val="0"/>
                <w:sz w:val="21"/>
                <w:szCs w:val="21"/>
              </w:rPr>
            </w:pPr>
          </w:p>
          <w:p w:rsidR="000D688C" w:rsidRPr="004E53A4" w:rsidRDefault="000D688C" w:rsidP="000D688C">
            <w:pPr>
              <w:tabs>
                <w:tab w:val="left" w:pos="720"/>
              </w:tabs>
              <w:jc w:val="both"/>
              <w:rPr>
                <w:rFonts w:cs="Arial"/>
                <w:snapToGrid w:val="0"/>
                <w:sz w:val="21"/>
                <w:szCs w:val="21"/>
              </w:rPr>
            </w:pPr>
            <w:r w:rsidRPr="004E53A4">
              <w:rPr>
                <w:rFonts w:cs="Arial"/>
                <w:snapToGrid w:val="0"/>
                <w:sz w:val="21"/>
                <w:szCs w:val="21"/>
              </w:rPr>
              <w:t>There will be a requirement for regular travel and working away from home on an occasional basis.</w:t>
            </w:r>
          </w:p>
          <w:p w:rsidR="000D688C" w:rsidRPr="004E53A4" w:rsidRDefault="000D688C" w:rsidP="000D688C">
            <w:pPr>
              <w:tabs>
                <w:tab w:val="left" w:pos="720"/>
              </w:tabs>
              <w:jc w:val="both"/>
              <w:rPr>
                <w:rFonts w:cs="Arial"/>
                <w:snapToGrid w:val="0"/>
                <w:sz w:val="21"/>
                <w:szCs w:val="21"/>
              </w:rPr>
            </w:pPr>
          </w:p>
          <w:p w:rsidR="000D688C" w:rsidRPr="004E53A4" w:rsidRDefault="000D688C" w:rsidP="000D688C">
            <w:pPr>
              <w:keepNext/>
              <w:widowControl w:val="0"/>
              <w:jc w:val="both"/>
              <w:rPr>
                <w:rFonts w:cs="Arial"/>
                <w:bCs/>
                <w:sz w:val="21"/>
                <w:szCs w:val="21"/>
              </w:rPr>
            </w:pPr>
            <w:r w:rsidRPr="004E53A4">
              <w:rPr>
                <w:rFonts w:cs="Arial"/>
                <w:bCs/>
                <w:sz w:val="21"/>
                <w:szCs w:val="21"/>
              </w:rPr>
              <w:t>The Force Values together with the Police Staff Standards of Professional behaviour are a set of non-negotiable standards that all Dorset Police staff must abide by.  Loyalty to these Values and Ethics are a requirement for membership into Dorset Police.</w:t>
            </w:r>
          </w:p>
          <w:p w:rsidR="00FD7F73" w:rsidRDefault="00FD7F73" w:rsidP="009000E4">
            <w:pPr>
              <w:keepNext/>
              <w:widowControl w:val="0"/>
              <w:rPr>
                <w:rFonts w:cs="Arial"/>
                <w:bCs/>
                <w:snapToGrid w:val="0"/>
                <w:color w:val="000000"/>
                <w:sz w:val="21"/>
                <w:szCs w:val="21"/>
              </w:rPr>
            </w:pPr>
          </w:p>
        </w:tc>
      </w:tr>
      <w:tr w:rsidR="00FD7F73" w:rsidTr="00076BC5">
        <w:tc>
          <w:tcPr>
            <w:tcW w:w="9209" w:type="dxa"/>
            <w:shd w:val="clear" w:color="auto" w:fill="E0E0E0"/>
          </w:tcPr>
          <w:p w:rsidR="00FD7F73" w:rsidRPr="00BF38E2" w:rsidRDefault="00FD7F73" w:rsidP="00E46447">
            <w:pPr>
              <w:keepNext/>
              <w:widowControl w:val="0"/>
              <w:tabs>
                <w:tab w:val="left" w:pos="363"/>
              </w:tabs>
              <w:rPr>
                <w:rFonts w:cs="Arial"/>
                <w:snapToGrid w:val="0"/>
                <w:color w:val="000000"/>
                <w:sz w:val="21"/>
                <w:szCs w:val="21"/>
              </w:rPr>
            </w:pPr>
          </w:p>
          <w:p w:rsidR="00FD7F73" w:rsidRDefault="00FD7F73" w:rsidP="00E46447">
            <w:pPr>
              <w:keepNext/>
              <w:widowControl w:val="0"/>
              <w:numPr>
                <w:ilvl w:val="1"/>
                <w:numId w:val="5"/>
              </w:numPr>
              <w:tabs>
                <w:tab w:val="left" w:pos="363"/>
              </w:tabs>
              <w:ind w:left="357" w:hanging="357"/>
              <w:rPr>
                <w:rFonts w:cs="Arial"/>
                <w:b/>
                <w:snapToGrid w:val="0"/>
                <w:color w:val="000000"/>
                <w:sz w:val="21"/>
                <w:szCs w:val="21"/>
              </w:rPr>
            </w:pPr>
            <w:r>
              <w:rPr>
                <w:rFonts w:cs="Arial"/>
                <w:b/>
                <w:snapToGrid w:val="0"/>
                <w:color w:val="000000"/>
                <w:sz w:val="21"/>
                <w:szCs w:val="21"/>
              </w:rPr>
              <w:t>HEALTH &amp; SAFETY TRAINING</w:t>
            </w:r>
          </w:p>
          <w:p w:rsidR="00FD7F73" w:rsidRDefault="00FD7F73" w:rsidP="00E46447">
            <w:pPr>
              <w:keepNext/>
              <w:rPr>
                <w:rFonts w:cs="Arial"/>
                <w:snapToGrid w:val="0"/>
                <w:color w:val="000080"/>
                <w:sz w:val="21"/>
                <w:szCs w:val="21"/>
              </w:rPr>
            </w:pPr>
          </w:p>
        </w:tc>
      </w:tr>
      <w:tr w:rsidR="00FD7F73" w:rsidTr="00076BC5">
        <w:tc>
          <w:tcPr>
            <w:tcW w:w="9209" w:type="dxa"/>
            <w:hideMark/>
          </w:tcPr>
          <w:p w:rsidR="00FD7F73" w:rsidRDefault="00FD7F73" w:rsidP="00E46447">
            <w:pPr>
              <w:keepNext/>
              <w:widowControl w:val="0"/>
              <w:rPr>
                <w:rFonts w:cs="Arial"/>
                <w:bCs/>
                <w:snapToGrid w:val="0"/>
                <w:color w:val="000000"/>
                <w:sz w:val="21"/>
                <w:szCs w:val="21"/>
              </w:rPr>
            </w:pPr>
          </w:p>
          <w:p w:rsidR="00FD7F73" w:rsidRPr="00AC7CB1" w:rsidRDefault="00FD7F73" w:rsidP="00E46447">
            <w:pPr>
              <w:keepNext/>
              <w:tabs>
                <w:tab w:val="left" w:pos="720"/>
              </w:tabs>
              <w:rPr>
                <w:rFonts w:cs="Arial"/>
                <w:snapToGrid w:val="0"/>
                <w:sz w:val="21"/>
                <w:szCs w:val="21"/>
              </w:rPr>
            </w:pPr>
            <w:r w:rsidRPr="00AC7CB1">
              <w:rPr>
                <w:rFonts w:cs="Arial"/>
                <w:snapToGrid w:val="0"/>
                <w:sz w:val="21"/>
                <w:szCs w:val="21"/>
              </w:rPr>
              <w:t>VDU assessment.</w:t>
            </w:r>
          </w:p>
          <w:p w:rsidR="00FD7F73" w:rsidRPr="00AC7CB1" w:rsidRDefault="00FD7F73" w:rsidP="00E46447">
            <w:pPr>
              <w:keepNext/>
              <w:tabs>
                <w:tab w:val="left" w:pos="720"/>
              </w:tabs>
              <w:rPr>
                <w:rFonts w:cs="Arial"/>
                <w:snapToGrid w:val="0"/>
                <w:sz w:val="21"/>
                <w:szCs w:val="21"/>
              </w:rPr>
            </w:pPr>
          </w:p>
          <w:p w:rsidR="00FD7F73" w:rsidRPr="00AC7CB1" w:rsidRDefault="00FD7F73" w:rsidP="00E46447">
            <w:pPr>
              <w:keepNext/>
              <w:tabs>
                <w:tab w:val="left" w:pos="720"/>
              </w:tabs>
              <w:jc w:val="both"/>
              <w:rPr>
                <w:rFonts w:cs="Arial"/>
                <w:snapToGrid w:val="0"/>
                <w:sz w:val="21"/>
                <w:szCs w:val="21"/>
              </w:rPr>
            </w:pPr>
            <w:r w:rsidRPr="00AC7CB1">
              <w:rPr>
                <w:rFonts w:cs="Arial"/>
                <w:snapToGrid w:val="0"/>
                <w:sz w:val="21"/>
                <w:szCs w:val="21"/>
              </w:rPr>
              <w:t>Your Line Manager has the responsibility to refer to the risk assessment appropriate to your role.  To identify any additional health and safety training required.  For example, Manual Handling training, VDU assessment, Control of Substances Hazardous to Health, etc.</w:t>
            </w:r>
          </w:p>
          <w:p w:rsidR="00FD7F73" w:rsidRDefault="00FD7F73" w:rsidP="00E46447">
            <w:pPr>
              <w:keepNext/>
              <w:rPr>
                <w:rFonts w:cs="Arial"/>
                <w:bCs/>
                <w:snapToGrid w:val="0"/>
                <w:color w:val="000000"/>
                <w:sz w:val="21"/>
                <w:szCs w:val="21"/>
              </w:rPr>
            </w:pPr>
          </w:p>
        </w:tc>
      </w:tr>
      <w:tr w:rsidR="00FD7F73" w:rsidTr="00076BC5">
        <w:tc>
          <w:tcPr>
            <w:tcW w:w="9209" w:type="dxa"/>
            <w:shd w:val="clear" w:color="auto" w:fill="E0E0E0"/>
          </w:tcPr>
          <w:p w:rsidR="00FD7F73" w:rsidRPr="00BF38E2" w:rsidRDefault="00FD7F73" w:rsidP="00676B74">
            <w:pPr>
              <w:widowControl w:val="0"/>
              <w:tabs>
                <w:tab w:val="left" w:pos="363"/>
              </w:tabs>
              <w:ind w:left="357"/>
              <w:rPr>
                <w:rFonts w:cs="Arial"/>
                <w:snapToGrid w:val="0"/>
                <w:color w:val="000000"/>
                <w:sz w:val="21"/>
                <w:szCs w:val="21"/>
              </w:rPr>
            </w:pPr>
          </w:p>
          <w:p w:rsidR="00FD7F73" w:rsidRDefault="00FD7F73" w:rsidP="00676B74">
            <w:pPr>
              <w:widowControl w:val="0"/>
              <w:numPr>
                <w:ilvl w:val="1"/>
                <w:numId w:val="5"/>
              </w:numPr>
              <w:tabs>
                <w:tab w:val="left" w:pos="363"/>
              </w:tabs>
              <w:ind w:left="357" w:hanging="357"/>
              <w:rPr>
                <w:rFonts w:cs="Arial"/>
                <w:b/>
                <w:snapToGrid w:val="0"/>
                <w:color w:val="000000"/>
                <w:sz w:val="21"/>
                <w:szCs w:val="21"/>
              </w:rPr>
            </w:pPr>
            <w:r>
              <w:rPr>
                <w:rFonts w:cs="Arial"/>
                <w:b/>
                <w:snapToGrid w:val="0"/>
                <w:color w:val="000000"/>
                <w:sz w:val="21"/>
                <w:szCs w:val="21"/>
              </w:rPr>
              <w:t>HEALTH MONITORING</w:t>
            </w:r>
          </w:p>
          <w:p w:rsidR="00FD7F73" w:rsidRDefault="00FD7F73" w:rsidP="00164E03">
            <w:pPr>
              <w:rPr>
                <w:rFonts w:cs="Arial"/>
                <w:snapToGrid w:val="0"/>
                <w:color w:val="000080"/>
                <w:sz w:val="21"/>
                <w:szCs w:val="21"/>
              </w:rPr>
            </w:pPr>
          </w:p>
        </w:tc>
      </w:tr>
      <w:tr w:rsidR="00FD7F73" w:rsidTr="00076BC5">
        <w:tc>
          <w:tcPr>
            <w:tcW w:w="9209" w:type="dxa"/>
            <w:hideMark/>
          </w:tcPr>
          <w:p w:rsidR="00FD7F73" w:rsidRDefault="00FD7F73" w:rsidP="00164E03">
            <w:pPr>
              <w:tabs>
                <w:tab w:val="left" w:pos="720"/>
              </w:tabs>
              <w:rPr>
                <w:rFonts w:cs="Arial"/>
                <w:b/>
                <w:snapToGrid w:val="0"/>
                <w:color w:val="000000"/>
                <w:sz w:val="21"/>
                <w:szCs w:val="21"/>
              </w:rPr>
            </w:pPr>
          </w:p>
          <w:p w:rsidR="00FD7F73" w:rsidRPr="00164E03" w:rsidRDefault="00FD7F73" w:rsidP="00164E03">
            <w:pPr>
              <w:tabs>
                <w:tab w:val="left" w:pos="720"/>
              </w:tabs>
              <w:rPr>
                <w:rFonts w:cs="Arial"/>
                <w:snapToGrid w:val="0"/>
                <w:sz w:val="21"/>
                <w:szCs w:val="21"/>
              </w:rPr>
            </w:pPr>
            <w:r w:rsidRPr="00164E03">
              <w:rPr>
                <w:rFonts w:cs="Arial"/>
                <w:snapToGrid w:val="0"/>
                <w:sz w:val="21"/>
                <w:szCs w:val="21"/>
              </w:rPr>
              <w:t>Not applicable.</w:t>
            </w:r>
          </w:p>
          <w:p w:rsidR="00FD7F73" w:rsidRDefault="00FD7F73" w:rsidP="00076BC5">
            <w:pPr>
              <w:widowControl w:val="0"/>
              <w:rPr>
                <w:rFonts w:cs="Arial"/>
                <w:bCs/>
                <w:snapToGrid w:val="0"/>
                <w:color w:val="000000"/>
                <w:sz w:val="21"/>
                <w:szCs w:val="21"/>
              </w:rPr>
            </w:pPr>
          </w:p>
        </w:tc>
      </w:tr>
      <w:tr w:rsidR="00FD7F73" w:rsidTr="00076BC5">
        <w:tc>
          <w:tcPr>
            <w:tcW w:w="9209" w:type="dxa"/>
            <w:shd w:val="clear" w:color="auto" w:fill="E0E0E0"/>
          </w:tcPr>
          <w:p w:rsidR="00FD7F73" w:rsidRPr="00BF38E2" w:rsidRDefault="00FD7F73" w:rsidP="00676B74">
            <w:pPr>
              <w:widowControl w:val="0"/>
              <w:tabs>
                <w:tab w:val="left" w:pos="363"/>
              </w:tabs>
              <w:ind w:left="357"/>
              <w:rPr>
                <w:rFonts w:cs="Arial"/>
                <w:snapToGrid w:val="0"/>
                <w:color w:val="000000"/>
                <w:sz w:val="21"/>
                <w:szCs w:val="21"/>
              </w:rPr>
            </w:pPr>
          </w:p>
          <w:p w:rsidR="00FD7F73" w:rsidRDefault="00FD7F73" w:rsidP="00676B74">
            <w:pPr>
              <w:widowControl w:val="0"/>
              <w:numPr>
                <w:ilvl w:val="1"/>
                <w:numId w:val="5"/>
              </w:numPr>
              <w:tabs>
                <w:tab w:val="left" w:pos="363"/>
              </w:tabs>
              <w:ind w:left="357" w:hanging="357"/>
              <w:rPr>
                <w:rFonts w:cs="Arial"/>
                <w:b/>
                <w:snapToGrid w:val="0"/>
                <w:color w:val="000000"/>
                <w:sz w:val="21"/>
                <w:szCs w:val="21"/>
              </w:rPr>
            </w:pPr>
            <w:r>
              <w:rPr>
                <w:rFonts w:cs="Arial"/>
                <w:b/>
                <w:snapToGrid w:val="0"/>
                <w:color w:val="000000"/>
                <w:sz w:val="21"/>
                <w:szCs w:val="21"/>
              </w:rPr>
              <w:t>VETTING</w:t>
            </w:r>
          </w:p>
          <w:p w:rsidR="00FD7F73" w:rsidRDefault="00FD7F73" w:rsidP="00164E03">
            <w:pPr>
              <w:rPr>
                <w:rFonts w:cs="Arial"/>
                <w:snapToGrid w:val="0"/>
                <w:color w:val="000080"/>
                <w:sz w:val="21"/>
                <w:szCs w:val="21"/>
              </w:rPr>
            </w:pPr>
          </w:p>
        </w:tc>
      </w:tr>
      <w:tr w:rsidR="00FD7F73" w:rsidTr="00076BC5">
        <w:tc>
          <w:tcPr>
            <w:tcW w:w="9209" w:type="dxa"/>
            <w:hideMark/>
          </w:tcPr>
          <w:p w:rsidR="00FD7F73" w:rsidRPr="00164E03" w:rsidRDefault="00FD7F73" w:rsidP="00164E03">
            <w:pPr>
              <w:tabs>
                <w:tab w:val="left" w:pos="720"/>
              </w:tabs>
              <w:rPr>
                <w:rFonts w:cs="Arial"/>
                <w:snapToGrid w:val="0"/>
                <w:sz w:val="21"/>
                <w:szCs w:val="21"/>
              </w:rPr>
            </w:pPr>
          </w:p>
          <w:p w:rsidR="00FD7F73" w:rsidRDefault="00117406" w:rsidP="00AC7CB1">
            <w:pPr>
              <w:tabs>
                <w:tab w:val="left" w:pos="720"/>
              </w:tabs>
              <w:rPr>
                <w:rFonts w:cs="Arial"/>
                <w:snapToGrid w:val="0"/>
                <w:sz w:val="21"/>
                <w:szCs w:val="21"/>
              </w:rPr>
            </w:pPr>
            <w:r w:rsidRPr="00164E03">
              <w:rPr>
                <w:rFonts w:cs="Arial"/>
                <w:snapToGrid w:val="0"/>
                <w:sz w:val="21"/>
                <w:szCs w:val="21"/>
              </w:rPr>
              <w:t xml:space="preserve">MV </w:t>
            </w:r>
            <w:r>
              <w:rPr>
                <w:rFonts w:cs="Arial"/>
                <w:snapToGrid w:val="0"/>
                <w:sz w:val="21"/>
                <w:szCs w:val="21"/>
              </w:rPr>
              <w:t xml:space="preserve">and SC </w:t>
            </w:r>
            <w:r w:rsidRPr="00164E03">
              <w:rPr>
                <w:rFonts w:cs="Arial"/>
                <w:snapToGrid w:val="0"/>
                <w:sz w:val="21"/>
                <w:szCs w:val="21"/>
              </w:rPr>
              <w:t>vetting clearance required.</w:t>
            </w:r>
          </w:p>
          <w:p w:rsidR="00117406" w:rsidRDefault="00117406" w:rsidP="00AC7CB1">
            <w:pPr>
              <w:tabs>
                <w:tab w:val="left" w:pos="720"/>
              </w:tabs>
              <w:rPr>
                <w:rFonts w:cs="Arial"/>
                <w:bCs/>
                <w:snapToGrid w:val="0"/>
                <w:color w:val="000000"/>
                <w:sz w:val="21"/>
                <w:szCs w:val="21"/>
              </w:rPr>
            </w:pPr>
          </w:p>
        </w:tc>
      </w:tr>
      <w:tr w:rsidR="00FD7F73" w:rsidRPr="00FB162A" w:rsidTr="00076BC5">
        <w:tc>
          <w:tcPr>
            <w:tcW w:w="9209" w:type="dxa"/>
            <w:shd w:val="clear" w:color="auto" w:fill="E0E0E0"/>
          </w:tcPr>
          <w:p w:rsidR="00FD7F73" w:rsidRPr="00FB162A" w:rsidRDefault="00FD7F73" w:rsidP="00076BC5">
            <w:pPr>
              <w:widowControl w:val="0"/>
              <w:tabs>
                <w:tab w:val="left" w:pos="363"/>
              </w:tabs>
              <w:ind w:left="357"/>
              <w:rPr>
                <w:rFonts w:cs="Arial"/>
                <w:snapToGrid w:val="0"/>
                <w:color w:val="000000"/>
                <w:sz w:val="21"/>
                <w:szCs w:val="21"/>
              </w:rPr>
            </w:pPr>
          </w:p>
          <w:p w:rsidR="00FD7F73" w:rsidRPr="00FB162A" w:rsidRDefault="00FD7F73" w:rsidP="00076BC5">
            <w:pPr>
              <w:widowControl w:val="0"/>
              <w:numPr>
                <w:ilvl w:val="1"/>
                <w:numId w:val="5"/>
              </w:numPr>
              <w:tabs>
                <w:tab w:val="left" w:pos="363"/>
              </w:tabs>
              <w:ind w:left="357" w:hanging="357"/>
              <w:rPr>
                <w:rFonts w:cs="Arial"/>
                <w:b/>
                <w:snapToGrid w:val="0"/>
                <w:color w:val="000000"/>
                <w:sz w:val="21"/>
                <w:szCs w:val="21"/>
              </w:rPr>
            </w:pPr>
            <w:r w:rsidRPr="00FB162A">
              <w:rPr>
                <w:rFonts w:cs="Arial"/>
                <w:b/>
                <w:snapToGrid w:val="0"/>
                <w:color w:val="000000"/>
                <w:sz w:val="21"/>
                <w:szCs w:val="21"/>
              </w:rPr>
              <w:t>TERMS OF APPOINTMENT</w:t>
            </w:r>
          </w:p>
          <w:p w:rsidR="00FD7F73" w:rsidRPr="00FB162A" w:rsidRDefault="00FD7F73" w:rsidP="00076BC5">
            <w:pPr>
              <w:rPr>
                <w:rFonts w:cs="Arial"/>
                <w:snapToGrid w:val="0"/>
                <w:color w:val="000080"/>
                <w:sz w:val="21"/>
                <w:szCs w:val="21"/>
              </w:rPr>
            </w:pPr>
          </w:p>
        </w:tc>
      </w:tr>
      <w:tr w:rsidR="00FD7F73" w:rsidTr="00076BC5">
        <w:tc>
          <w:tcPr>
            <w:tcW w:w="9209" w:type="dxa"/>
            <w:hideMark/>
          </w:tcPr>
          <w:p w:rsidR="00FD7F73" w:rsidRDefault="00FD7F73" w:rsidP="00076BC5">
            <w:pPr>
              <w:widowControl w:val="0"/>
              <w:rPr>
                <w:rFonts w:cs="Arial"/>
                <w:bCs/>
                <w:snapToGrid w:val="0"/>
                <w:color w:val="000000"/>
                <w:sz w:val="21"/>
                <w:szCs w:val="21"/>
              </w:rPr>
            </w:pPr>
          </w:p>
          <w:p w:rsidR="00AC7CB1" w:rsidRPr="00BE34A7" w:rsidRDefault="00AC7CB1" w:rsidP="00AC7CB1">
            <w:pPr>
              <w:widowControl w:val="0"/>
              <w:tabs>
                <w:tab w:val="left" w:pos="3870"/>
              </w:tabs>
              <w:jc w:val="both"/>
              <w:rPr>
                <w:rFonts w:cs="Arial"/>
                <w:snapToGrid w:val="0"/>
                <w:color w:val="000000"/>
                <w:sz w:val="21"/>
                <w:szCs w:val="21"/>
              </w:rPr>
            </w:pPr>
            <w:r w:rsidRPr="00BE34A7">
              <w:rPr>
                <w:rFonts w:cs="Arial"/>
                <w:snapToGrid w:val="0"/>
                <w:color w:val="000000"/>
                <w:sz w:val="21"/>
                <w:szCs w:val="21"/>
              </w:rPr>
              <w:t xml:space="preserve">The commencing salary will be within Scale </w:t>
            </w:r>
            <w:r>
              <w:rPr>
                <w:rFonts w:cs="Arial"/>
                <w:snapToGrid w:val="0"/>
                <w:color w:val="000000"/>
                <w:sz w:val="21"/>
                <w:szCs w:val="21"/>
              </w:rPr>
              <w:t xml:space="preserve">K </w:t>
            </w:r>
            <w:r w:rsidRPr="00BE34A7">
              <w:rPr>
                <w:rFonts w:cs="Arial"/>
                <w:snapToGrid w:val="0"/>
                <w:color w:val="000000"/>
                <w:sz w:val="21"/>
                <w:szCs w:val="21"/>
              </w:rPr>
              <w:t xml:space="preserve">starting at </w:t>
            </w:r>
            <w:r>
              <w:rPr>
                <w:rFonts w:cs="Arial"/>
                <w:snapToGrid w:val="0"/>
                <w:color w:val="000000"/>
                <w:sz w:val="21"/>
                <w:szCs w:val="21"/>
              </w:rPr>
              <w:t>£5</w:t>
            </w:r>
            <w:r w:rsidR="00373F42">
              <w:rPr>
                <w:rFonts w:cs="Arial"/>
                <w:snapToGrid w:val="0"/>
                <w:color w:val="000000"/>
                <w:sz w:val="21"/>
                <w:szCs w:val="21"/>
              </w:rPr>
              <w:t>2</w:t>
            </w:r>
            <w:r>
              <w:rPr>
                <w:rFonts w:cs="Arial"/>
                <w:snapToGrid w:val="0"/>
                <w:color w:val="000000"/>
                <w:sz w:val="21"/>
                <w:szCs w:val="21"/>
              </w:rPr>
              <w:t>,</w:t>
            </w:r>
            <w:r w:rsidR="00373F42">
              <w:rPr>
                <w:rFonts w:cs="Arial"/>
                <w:snapToGrid w:val="0"/>
                <w:color w:val="000000"/>
                <w:sz w:val="21"/>
                <w:szCs w:val="21"/>
              </w:rPr>
              <w:t>257</w:t>
            </w:r>
            <w:r>
              <w:rPr>
                <w:rFonts w:cs="Arial"/>
                <w:snapToGrid w:val="0"/>
                <w:color w:val="000000"/>
                <w:sz w:val="21"/>
                <w:szCs w:val="21"/>
              </w:rPr>
              <w:t xml:space="preserve"> </w:t>
            </w:r>
            <w:r w:rsidRPr="00BE34A7">
              <w:rPr>
                <w:rFonts w:cs="Arial"/>
                <w:snapToGrid w:val="0"/>
                <w:color w:val="000000"/>
                <w:sz w:val="21"/>
                <w:szCs w:val="21"/>
              </w:rPr>
              <w:t xml:space="preserve">rising by increments to </w:t>
            </w:r>
            <w:r>
              <w:rPr>
                <w:rFonts w:cs="Arial"/>
                <w:snapToGrid w:val="0"/>
                <w:color w:val="000000"/>
                <w:sz w:val="21"/>
                <w:szCs w:val="21"/>
              </w:rPr>
              <w:t>£5</w:t>
            </w:r>
            <w:r w:rsidR="00373F42">
              <w:rPr>
                <w:rFonts w:cs="Arial"/>
                <w:snapToGrid w:val="0"/>
                <w:color w:val="000000"/>
                <w:sz w:val="21"/>
                <w:szCs w:val="21"/>
              </w:rPr>
              <w:t>8</w:t>
            </w:r>
            <w:r>
              <w:rPr>
                <w:rFonts w:cs="Arial"/>
                <w:snapToGrid w:val="0"/>
                <w:color w:val="000000"/>
                <w:sz w:val="21"/>
                <w:szCs w:val="21"/>
              </w:rPr>
              <w:t>,</w:t>
            </w:r>
            <w:r w:rsidR="00373F42">
              <w:rPr>
                <w:rFonts w:cs="Arial"/>
                <w:snapToGrid w:val="0"/>
                <w:color w:val="000000"/>
                <w:sz w:val="21"/>
                <w:szCs w:val="21"/>
              </w:rPr>
              <w:t>437</w:t>
            </w:r>
            <w:r>
              <w:rPr>
                <w:rFonts w:cs="Arial"/>
                <w:snapToGrid w:val="0"/>
                <w:color w:val="000000"/>
                <w:sz w:val="21"/>
                <w:szCs w:val="21"/>
              </w:rPr>
              <w:t>.</w:t>
            </w:r>
          </w:p>
          <w:p w:rsidR="000D688C" w:rsidRDefault="000D688C" w:rsidP="000D688C">
            <w:pPr>
              <w:widowControl w:val="0"/>
              <w:jc w:val="both"/>
              <w:rPr>
                <w:rFonts w:cs="Arial"/>
                <w:sz w:val="21"/>
                <w:szCs w:val="21"/>
              </w:rPr>
            </w:pPr>
          </w:p>
          <w:p w:rsidR="000D688C" w:rsidRPr="00D7600A" w:rsidRDefault="000D688C" w:rsidP="000D688C">
            <w:pPr>
              <w:widowControl w:val="0"/>
              <w:jc w:val="both"/>
              <w:rPr>
                <w:rFonts w:cs="Arial"/>
                <w:bCs/>
                <w:snapToGrid w:val="0"/>
                <w:sz w:val="21"/>
                <w:szCs w:val="21"/>
              </w:rPr>
            </w:pPr>
            <w:r w:rsidRPr="00D7600A">
              <w:rPr>
                <w:rFonts w:cs="Arial"/>
                <w:sz w:val="21"/>
                <w:szCs w:val="21"/>
              </w:rPr>
              <w:t xml:space="preserve">Current office hours are 8.40 am to 5.00 pm Monday to Thursday and 8.40 am to 3.40 pm Friday.  The office is closed on Saturdays (five day week). </w:t>
            </w:r>
            <w:r>
              <w:rPr>
                <w:rFonts w:cs="Arial"/>
                <w:sz w:val="21"/>
                <w:szCs w:val="21"/>
              </w:rPr>
              <w:t xml:space="preserve"> </w:t>
            </w:r>
            <w:r w:rsidRPr="00D7600A">
              <w:rPr>
                <w:rFonts w:cs="Arial"/>
                <w:sz w:val="21"/>
                <w:szCs w:val="21"/>
              </w:rPr>
              <w:t>The emphasis will be on completion of the work rather than the hours performed, but clearly within the const</w:t>
            </w:r>
            <w:r>
              <w:rPr>
                <w:rFonts w:cs="Arial"/>
                <w:sz w:val="21"/>
                <w:szCs w:val="21"/>
              </w:rPr>
              <w:t>raints of the W</w:t>
            </w:r>
            <w:r w:rsidRPr="00D7600A">
              <w:rPr>
                <w:rFonts w:cs="Arial"/>
                <w:sz w:val="21"/>
                <w:szCs w:val="21"/>
              </w:rPr>
              <w:t xml:space="preserve">orking </w:t>
            </w:r>
            <w:r>
              <w:rPr>
                <w:rFonts w:cs="Arial"/>
                <w:sz w:val="21"/>
                <w:szCs w:val="21"/>
              </w:rPr>
              <w:t>T</w:t>
            </w:r>
            <w:r w:rsidRPr="00D7600A">
              <w:rPr>
                <w:rFonts w:cs="Arial"/>
                <w:sz w:val="21"/>
                <w:szCs w:val="21"/>
              </w:rPr>
              <w:t xml:space="preserve">ime </w:t>
            </w:r>
            <w:r>
              <w:rPr>
                <w:rFonts w:cs="Arial"/>
                <w:sz w:val="21"/>
                <w:szCs w:val="21"/>
              </w:rPr>
              <w:t>R</w:t>
            </w:r>
            <w:r w:rsidRPr="00D7600A">
              <w:rPr>
                <w:rFonts w:cs="Arial"/>
                <w:sz w:val="21"/>
                <w:szCs w:val="21"/>
              </w:rPr>
              <w:t>egulations.</w:t>
            </w:r>
          </w:p>
          <w:p w:rsidR="000D688C" w:rsidRPr="00D7600A" w:rsidRDefault="000D688C" w:rsidP="000D688C">
            <w:pPr>
              <w:widowControl w:val="0"/>
              <w:jc w:val="both"/>
              <w:rPr>
                <w:rFonts w:cs="Arial"/>
                <w:bCs/>
                <w:snapToGrid w:val="0"/>
                <w:sz w:val="21"/>
                <w:szCs w:val="21"/>
              </w:rPr>
            </w:pPr>
          </w:p>
          <w:p w:rsidR="000D688C" w:rsidRPr="00CD2B85" w:rsidRDefault="000D688C" w:rsidP="000D688C">
            <w:pPr>
              <w:keepNext/>
              <w:widowControl w:val="0"/>
              <w:tabs>
                <w:tab w:val="left" w:pos="3870"/>
              </w:tabs>
              <w:jc w:val="both"/>
              <w:rPr>
                <w:rFonts w:cs="Arial"/>
                <w:snapToGrid w:val="0"/>
                <w:color w:val="000000"/>
                <w:sz w:val="21"/>
                <w:szCs w:val="21"/>
              </w:rPr>
            </w:pPr>
            <w:r w:rsidRPr="00CD2B85">
              <w:rPr>
                <w:rFonts w:cs="Arial"/>
                <w:snapToGrid w:val="0"/>
                <w:color w:val="000000"/>
                <w:sz w:val="21"/>
                <w:szCs w:val="21"/>
              </w:rPr>
              <w:t xml:space="preserve">This is a national role and whilst the employment will be to Dorset Police there is no expectation to relocate. </w:t>
            </w:r>
            <w:r>
              <w:rPr>
                <w:rFonts w:cs="Arial"/>
                <w:snapToGrid w:val="0"/>
                <w:color w:val="000000"/>
                <w:sz w:val="21"/>
                <w:szCs w:val="21"/>
              </w:rPr>
              <w:t xml:space="preserve"> </w:t>
            </w:r>
            <w:r w:rsidRPr="00CD2B85">
              <w:rPr>
                <w:rFonts w:cs="Arial"/>
                <w:snapToGrid w:val="0"/>
                <w:color w:val="000000"/>
                <w:sz w:val="21"/>
                <w:szCs w:val="21"/>
              </w:rPr>
              <w:t xml:space="preserve">The successful applicant will be based at an agreed </w:t>
            </w:r>
            <w:r>
              <w:rPr>
                <w:rFonts w:cs="Arial"/>
                <w:snapToGrid w:val="0"/>
                <w:color w:val="000000"/>
                <w:sz w:val="21"/>
                <w:szCs w:val="21"/>
              </w:rPr>
              <w:t>location in England and Wales.  UK-</w:t>
            </w:r>
            <w:r w:rsidRPr="00CD2B85">
              <w:rPr>
                <w:rFonts w:cs="Arial"/>
                <w:snapToGrid w:val="0"/>
                <w:color w:val="000000"/>
                <w:sz w:val="21"/>
                <w:szCs w:val="21"/>
              </w:rPr>
              <w:t>wide travel may be required.</w:t>
            </w:r>
          </w:p>
          <w:p w:rsidR="000D688C" w:rsidRDefault="000D688C" w:rsidP="000D688C">
            <w:pPr>
              <w:widowControl w:val="0"/>
              <w:rPr>
                <w:rFonts w:cs="Arial"/>
                <w:bCs/>
                <w:snapToGrid w:val="0"/>
                <w:color w:val="000000"/>
                <w:sz w:val="21"/>
                <w:szCs w:val="21"/>
              </w:rPr>
            </w:pPr>
          </w:p>
          <w:p w:rsidR="000D688C" w:rsidRDefault="000D688C" w:rsidP="000D688C">
            <w:pPr>
              <w:widowControl w:val="0"/>
              <w:jc w:val="both"/>
              <w:rPr>
                <w:rFonts w:cs="Arial"/>
                <w:snapToGrid w:val="0"/>
                <w:sz w:val="21"/>
                <w:szCs w:val="21"/>
              </w:rPr>
            </w:pPr>
            <w:r w:rsidRPr="00164E03">
              <w:rPr>
                <w:rFonts w:cs="Arial"/>
                <w:snapToGrid w:val="0"/>
                <w:sz w:val="21"/>
                <w:szCs w:val="21"/>
              </w:rPr>
              <w:t xml:space="preserve">The exact centre of duty is currently being finalised, however, it is envisaged that roles will be performed </w:t>
            </w:r>
            <w:r>
              <w:rPr>
                <w:rFonts w:cs="Arial"/>
                <w:snapToGrid w:val="0"/>
                <w:sz w:val="21"/>
                <w:szCs w:val="21"/>
              </w:rPr>
              <w:t xml:space="preserve">predominantly </w:t>
            </w:r>
            <w:r w:rsidRPr="00164E03">
              <w:rPr>
                <w:rFonts w:cs="Arial"/>
                <w:snapToGrid w:val="0"/>
                <w:sz w:val="21"/>
                <w:szCs w:val="21"/>
              </w:rPr>
              <w:t>on a flexible/home/remote working basis.  This will naturally evolve as the FCN starts to build and people will be advised of any changes to this at the earliest opportunity including any impact on claimable expenses.</w:t>
            </w:r>
          </w:p>
          <w:p w:rsidR="00FD7F73" w:rsidRDefault="00FD7F73" w:rsidP="00AC7CB1">
            <w:pPr>
              <w:widowControl w:val="0"/>
              <w:rPr>
                <w:rFonts w:cs="Arial"/>
                <w:bCs/>
                <w:snapToGrid w:val="0"/>
                <w:color w:val="000000"/>
                <w:sz w:val="21"/>
                <w:szCs w:val="21"/>
              </w:rPr>
            </w:pPr>
          </w:p>
        </w:tc>
      </w:tr>
    </w:tbl>
    <w:p w:rsidR="000D7B60" w:rsidRPr="00676B74" w:rsidRDefault="000D7B60" w:rsidP="00573242">
      <w:pPr>
        <w:rPr>
          <w:sz w:val="2"/>
        </w:rPr>
      </w:pPr>
    </w:p>
    <w:tbl>
      <w:tblPr>
        <w:tblStyle w:val="TableGrid"/>
        <w:tblW w:w="9209" w:type="dxa"/>
        <w:tblLayout w:type="fixed"/>
        <w:tblLook w:val="04A0" w:firstRow="1" w:lastRow="0" w:firstColumn="1" w:lastColumn="0" w:noHBand="0" w:noVBand="1"/>
      </w:tblPr>
      <w:tblGrid>
        <w:gridCol w:w="1555"/>
        <w:gridCol w:w="7654"/>
      </w:tblGrid>
      <w:tr w:rsidR="00FB162A" w:rsidRPr="00FB162A" w:rsidTr="00676B74">
        <w:trPr>
          <w:tblHeader/>
        </w:trPr>
        <w:tc>
          <w:tcPr>
            <w:tcW w:w="9209" w:type="dxa"/>
            <w:gridSpan w:val="2"/>
            <w:shd w:val="clear" w:color="auto" w:fill="E0E0E0"/>
          </w:tcPr>
          <w:p w:rsidR="00FB162A" w:rsidRPr="00FB162A" w:rsidRDefault="00FB162A" w:rsidP="00E46447">
            <w:pPr>
              <w:keepNext/>
              <w:widowControl w:val="0"/>
              <w:tabs>
                <w:tab w:val="left" w:pos="363"/>
              </w:tabs>
              <w:rPr>
                <w:rFonts w:cs="Arial"/>
                <w:snapToGrid w:val="0"/>
                <w:color w:val="000000"/>
                <w:sz w:val="21"/>
                <w:szCs w:val="21"/>
              </w:rPr>
            </w:pPr>
          </w:p>
          <w:p w:rsidR="00FB162A" w:rsidRPr="00FB162A" w:rsidRDefault="009250AC" w:rsidP="00E46447">
            <w:pPr>
              <w:keepNext/>
              <w:widowControl w:val="0"/>
              <w:numPr>
                <w:ilvl w:val="1"/>
                <w:numId w:val="5"/>
              </w:numPr>
              <w:tabs>
                <w:tab w:val="left" w:pos="363"/>
              </w:tabs>
              <w:ind w:left="357" w:hanging="357"/>
              <w:rPr>
                <w:rFonts w:cs="Arial"/>
                <w:b/>
                <w:snapToGrid w:val="0"/>
                <w:color w:val="000000"/>
                <w:sz w:val="21"/>
                <w:szCs w:val="21"/>
              </w:rPr>
            </w:pPr>
            <w:r>
              <w:rPr>
                <w:rFonts w:cs="Arial"/>
                <w:b/>
                <w:snapToGrid w:val="0"/>
                <w:color w:val="000000"/>
                <w:sz w:val="21"/>
                <w:szCs w:val="21"/>
              </w:rPr>
              <w:t>PERSON SPECIFICATION</w:t>
            </w:r>
          </w:p>
          <w:p w:rsidR="00FB162A" w:rsidRPr="00FB162A" w:rsidRDefault="00FB162A" w:rsidP="00E46447">
            <w:pPr>
              <w:keepNext/>
              <w:rPr>
                <w:rFonts w:cs="Arial"/>
                <w:snapToGrid w:val="0"/>
                <w:color w:val="000080"/>
                <w:sz w:val="21"/>
                <w:szCs w:val="21"/>
              </w:rPr>
            </w:pPr>
          </w:p>
        </w:tc>
      </w:tr>
      <w:tr w:rsidR="00FB162A" w:rsidRPr="00FB162A" w:rsidTr="00676B74">
        <w:trPr>
          <w:tblHeader/>
        </w:trPr>
        <w:tc>
          <w:tcPr>
            <w:tcW w:w="9209" w:type="dxa"/>
            <w:gridSpan w:val="2"/>
            <w:shd w:val="clear" w:color="auto" w:fill="E0E0E0"/>
          </w:tcPr>
          <w:p w:rsidR="00FB162A" w:rsidRPr="00FB162A" w:rsidRDefault="00FB162A" w:rsidP="00E46447">
            <w:pPr>
              <w:keepNext/>
              <w:widowControl w:val="0"/>
              <w:tabs>
                <w:tab w:val="left" w:pos="363"/>
              </w:tabs>
              <w:rPr>
                <w:rFonts w:cs="Arial"/>
                <w:b/>
                <w:snapToGrid w:val="0"/>
                <w:color w:val="000000"/>
                <w:sz w:val="21"/>
                <w:szCs w:val="21"/>
                <w:u w:val="single"/>
              </w:rPr>
            </w:pPr>
            <w:r w:rsidRPr="00FB162A">
              <w:rPr>
                <w:rFonts w:cs="Arial"/>
                <w:b/>
                <w:snapToGrid w:val="0"/>
                <w:color w:val="000000"/>
                <w:sz w:val="21"/>
                <w:szCs w:val="21"/>
                <w:u w:val="single"/>
              </w:rPr>
              <w:t>Essential Criteria</w:t>
            </w:r>
          </w:p>
          <w:p w:rsidR="00FB162A" w:rsidRPr="00FB162A" w:rsidRDefault="00FB162A" w:rsidP="00E46447">
            <w:pPr>
              <w:keepNext/>
              <w:rPr>
                <w:rFonts w:cs="Arial"/>
                <w:snapToGrid w:val="0"/>
                <w:color w:val="000080"/>
                <w:sz w:val="21"/>
                <w:szCs w:val="21"/>
              </w:rPr>
            </w:pPr>
          </w:p>
        </w:tc>
      </w:tr>
      <w:tr w:rsidR="00FB162A" w:rsidRPr="00FB162A" w:rsidTr="00FB162A">
        <w:tc>
          <w:tcPr>
            <w:tcW w:w="1555" w:type="dxa"/>
            <w:shd w:val="clear" w:color="auto" w:fill="E0E0E0"/>
          </w:tcPr>
          <w:p w:rsidR="00FB162A" w:rsidRPr="00FB162A" w:rsidRDefault="00FB162A" w:rsidP="00E46447">
            <w:pPr>
              <w:keepNext/>
              <w:jc w:val="both"/>
              <w:rPr>
                <w:b/>
                <w:sz w:val="18"/>
                <w:szCs w:val="21"/>
              </w:rPr>
            </w:pPr>
            <w:r>
              <w:rPr>
                <w:b/>
                <w:sz w:val="18"/>
                <w:szCs w:val="21"/>
              </w:rPr>
              <w:t>Criteria to be measured</w:t>
            </w:r>
          </w:p>
        </w:tc>
        <w:tc>
          <w:tcPr>
            <w:tcW w:w="7654" w:type="dxa"/>
            <w:shd w:val="clear" w:color="auto" w:fill="E0E0E0"/>
          </w:tcPr>
          <w:p w:rsidR="00FB162A" w:rsidRDefault="00FB162A" w:rsidP="00E46447">
            <w:pPr>
              <w:keepNext/>
              <w:rPr>
                <w:b/>
                <w:sz w:val="18"/>
                <w:szCs w:val="21"/>
              </w:rPr>
            </w:pPr>
            <w:r>
              <w:rPr>
                <w:b/>
                <w:sz w:val="18"/>
                <w:szCs w:val="21"/>
              </w:rPr>
              <w:t>Competencies Required</w:t>
            </w:r>
          </w:p>
          <w:p w:rsidR="00FB162A" w:rsidRPr="00FB162A" w:rsidRDefault="00FB162A" w:rsidP="00E46447">
            <w:pPr>
              <w:keepNext/>
              <w:rPr>
                <w:b/>
                <w:sz w:val="18"/>
                <w:szCs w:val="21"/>
              </w:rPr>
            </w:pPr>
          </w:p>
        </w:tc>
      </w:tr>
      <w:tr w:rsidR="00FB162A" w:rsidRPr="00573242" w:rsidTr="00FB162A">
        <w:tc>
          <w:tcPr>
            <w:tcW w:w="1555" w:type="dxa"/>
            <w:shd w:val="clear" w:color="auto" w:fill="auto"/>
          </w:tcPr>
          <w:p w:rsidR="00FB162A" w:rsidRPr="00FB162A" w:rsidRDefault="00FB162A" w:rsidP="00E46447">
            <w:pPr>
              <w:keepNext/>
              <w:jc w:val="both"/>
              <w:rPr>
                <w:b/>
                <w:sz w:val="21"/>
                <w:szCs w:val="21"/>
              </w:rPr>
            </w:pPr>
            <w:r>
              <w:rPr>
                <w:b/>
                <w:sz w:val="21"/>
                <w:szCs w:val="21"/>
              </w:rPr>
              <w:t>Criteria A</w:t>
            </w:r>
          </w:p>
        </w:tc>
        <w:tc>
          <w:tcPr>
            <w:tcW w:w="7654" w:type="dxa"/>
          </w:tcPr>
          <w:p w:rsidR="000B7778" w:rsidRDefault="000B7778" w:rsidP="00E46447">
            <w:pPr>
              <w:keepNext/>
              <w:jc w:val="both"/>
              <w:rPr>
                <w:sz w:val="21"/>
                <w:szCs w:val="21"/>
              </w:rPr>
            </w:pPr>
            <w:r>
              <w:rPr>
                <w:sz w:val="21"/>
                <w:szCs w:val="21"/>
              </w:rPr>
              <w:t>Graduate calibre with a Degree or Masters in a relevant scientific, technology, ICT or business discipline.</w:t>
            </w:r>
          </w:p>
          <w:p w:rsidR="005D75D0" w:rsidRPr="00573242" w:rsidRDefault="005D75D0" w:rsidP="00E46447">
            <w:pPr>
              <w:keepNext/>
              <w:rPr>
                <w:sz w:val="21"/>
                <w:szCs w:val="21"/>
              </w:rPr>
            </w:pPr>
          </w:p>
        </w:tc>
      </w:tr>
      <w:tr w:rsidR="00FB162A" w:rsidRPr="00573242" w:rsidTr="00FB162A">
        <w:tc>
          <w:tcPr>
            <w:tcW w:w="1555" w:type="dxa"/>
            <w:shd w:val="clear" w:color="auto" w:fill="auto"/>
          </w:tcPr>
          <w:p w:rsidR="00FB162A" w:rsidRPr="00FB162A" w:rsidRDefault="00FB162A" w:rsidP="00E46447">
            <w:pPr>
              <w:keepNext/>
              <w:jc w:val="both"/>
              <w:rPr>
                <w:b/>
                <w:sz w:val="21"/>
                <w:szCs w:val="21"/>
              </w:rPr>
            </w:pPr>
            <w:r>
              <w:rPr>
                <w:b/>
                <w:sz w:val="21"/>
                <w:szCs w:val="21"/>
              </w:rPr>
              <w:t>Criteria B</w:t>
            </w:r>
          </w:p>
        </w:tc>
        <w:tc>
          <w:tcPr>
            <w:tcW w:w="7654" w:type="dxa"/>
          </w:tcPr>
          <w:p w:rsidR="000B7778" w:rsidRDefault="000B7778" w:rsidP="00E46447">
            <w:pPr>
              <w:keepNext/>
              <w:jc w:val="both"/>
              <w:rPr>
                <w:sz w:val="21"/>
                <w:szCs w:val="21"/>
              </w:rPr>
            </w:pPr>
            <w:r>
              <w:rPr>
                <w:sz w:val="21"/>
                <w:szCs w:val="21"/>
              </w:rPr>
              <w:t>Influencing in cross-functional and multi-organisational environments within the public sector, preferably CJS, where specialist expertise and professional credibility are critical.</w:t>
            </w:r>
          </w:p>
          <w:p w:rsidR="00FB162A" w:rsidRPr="00573242" w:rsidRDefault="00FB162A" w:rsidP="00E46447">
            <w:pPr>
              <w:keepNext/>
              <w:rPr>
                <w:sz w:val="21"/>
                <w:szCs w:val="21"/>
              </w:rPr>
            </w:pPr>
          </w:p>
        </w:tc>
      </w:tr>
      <w:tr w:rsidR="00FB162A" w:rsidRPr="00573242" w:rsidTr="00FB162A">
        <w:tc>
          <w:tcPr>
            <w:tcW w:w="1555" w:type="dxa"/>
            <w:shd w:val="clear" w:color="auto" w:fill="auto"/>
          </w:tcPr>
          <w:p w:rsidR="00FB162A" w:rsidRPr="00FB162A" w:rsidRDefault="00FB162A" w:rsidP="00076BC5">
            <w:pPr>
              <w:jc w:val="both"/>
              <w:rPr>
                <w:b/>
                <w:sz w:val="21"/>
                <w:szCs w:val="21"/>
              </w:rPr>
            </w:pPr>
            <w:r>
              <w:rPr>
                <w:b/>
                <w:sz w:val="21"/>
                <w:szCs w:val="21"/>
              </w:rPr>
              <w:t>Criteria C</w:t>
            </w:r>
          </w:p>
        </w:tc>
        <w:tc>
          <w:tcPr>
            <w:tcW w:w="7654" w:type="dxa"/>
          </w:tcPr>
          <w:p w:rsidR="000B7778" w:rsidRDefault="000B7778" w:rsidP="000B7778">
            <w:pPr>
              <w:jc w:val="both"/>
              <w:rPr>
                <w:sz w:val="21"/>
                <w:szCs w:val="21"/>
              </w:rPr>
            </w:pPr>
            <w:r>
              <w:rPr>
                <w:sz w:val="21"/>
                <w:szCs w:val="21"/>
              </w:rPr>
              <w:t>Experience of working in Policing or wider CJS and deep specialist knowledge of the importance of forensics to Policing and the CJS.</w:t>
            </w:r>
          </w:p>
          <w:p w:rsidR="00FB162A" w:rsidRPr="00573242" w:rsidRDefault="00FB162A" w:rsidP="00076BC5">
            <w:pPr>
              <w:rPr>
                <w:sz w:val="21"/>
                <w:szCs w:val="21"/>
              </w:rPr>
            </w:pPr>
          </w:p>
        </w:tc>
      </w:tr>
      <w:tr w:rsidR="00FB162A" w:rsidRPr="00573242" w:rsidTr="00FB162A">
        <w:tc>
          <w:tcPr>
            <w:tcW w:w="1555" w:type="dxa"/>
            <w:shd w:val="clear" w:color="auto" w:fill="auto"/>
          </w:tcPr>
          <w:p w:rsidR="00FB162A" w:rsidRPr="00FB162A" w:rsidRDefault="00FB162A" w:rsidP="00076BC5">
            <w:pPr>
              <w:jc w:val="both"/>
              <w:rPr>
                <w:b/>
                <w:sz w:val="21"/>
                <w:szCs w:val="21"/>
              </w:rPr>
            </w:pPr>
            <w:r>
              <w:rPr>
                <w:b/>
                <w:sz w:val="21"/>
                <w:szCs w:val="21"/>
              </w:rPr>
              <w:t>Criteria D</w:t>
            </w:r>
          </w:p>
        </w:tc>
        <w:tc>
          <w:tcPr>
            <w:tcW w:w="7654" w:type="dxa"/>
          </w:tcPr>
          <w:p w:rsidR="000B7778" w:rsidRDefault="000B7778" w:rsidP="000B7778">
            <w:pPr>
              <w:jc w:val="both"/>
              <w:rPr>
                <w:sz w:val="21"/>
                <w:szCs w:val="21"/>
              </w:rPr>
            </w:pPr>
            <w:r>
              <w:rPr>
                <w:sz w:val="21"/>
                <w:szCs w:val="21"/>
              </w:rPr>
              <w:t>Business a</w:t>
            </w:r>
            <w:r w:rsidRPr="000C5E6B">
              <w:rPr>
                <w:sz w:val="21"/>
                <w:szCs w:val="21"/>
              </w:rPr>
              <w:t xml:space="preserve">cumen and </w:t>
            </w:r>
            <w:r>
              <w:rPr>
                <w:sz w:val="21"/>
                <w:szCs w:val="21"/>
              </w:rPr>
              <w:t>c</w:t>
            </w:r>
            <w:r w:rsidRPr="000C5E6B">
              <w:rPr>
                <w:sz w:val="21"/>
                <w:szCs w:val="21"/>
              </w:rPr>
              <w:t xml:space="preserve">ommercial </w:t>
            </w:r>
            <w:r>
              <w:rPr>
                <w:sz w:val="21"/>
                <w:szCs w:val="21"/>
              </w:rPr>
              <w:t>j</w:t>
            </w:r>
            <w:r w:rsidRPr="000C5E6B">
              <w:rPr>
                <w:sz w:val="21"/>
                <w:szCs w:val="21"/>
              </w:rPr>
              <w:t>udgement</w:t>
            </w:r>
            <w:r>
              <w:rPr>
                <w:sz w:val="21"/>
                <w:szCs w:val="21"/>
              </w:rPr>
              <w:t xml:space="preserve"> in relation to understanding supplier commercial models and the breakdown of scientific or technical services, fragile markets and the ability to take risk-based decisions.</w:t>
            </w:r>
          </w:p>
          <w:p w:rsidR="00FB162A" w:rsidRPr="00573242" w:rsidRDefault="00FB162A" w:rsidP="00076BC5">
            <w:pPr>
              <w:rPr>
                <w:sz w:val="21"/>
                <w:szCs w:val="21"/>
              </w:rPr>
            </w:pPr>
          </w:p>
        </w:tc>
      </w:tr>
      <w:tr w:rsidR="00FB162A" w:rsidRPr="00573242" w:rsidTr="00FB162A">
        <w:tc>
          <w:tcPr>
            <w:tcW w:w="1555" w:type="dxa"/>
            <w:shd w:val="clear" w:color="auto" w:fill="auto"/>
          </w:tcPr>
          <w:p w:rsidR="00FB162A" w:rsidRPr="00FB162A" w:rsidRDefault="00FB162A" w:rsidP="00076BC5">
            <w:pPr>
              <w:jc w:val="both"/>
              <w:rPr>
                <w:b/>
                <w:sz w:val="21"/>
                <w:szCs w:val="21"/>
              </w:rPr>
            </w:pPr>
            <w:r>
              <w:rPr>
                <w:b/>
                <w:sz w:val="21"/>
                <w:szCs w:val="21"/>
              </w:rPr>
              <w:t>Criteria E</w:t>
            </w:r>
          </w:p>
        </w:tc>
        <w:tc>
          <w:tcPr>
            <w:tcW w:w="7654" w:type="dxa"/>
          </w:tcPr>
          <w:p w:rsidR="000B7778" w:rsidRDefault="000B7778" w:rsidP="000B7778">
            <w:pPr>
              <w:jc w:val="both"/>
              <w:rPr>
                <w:sz w:val="21"/>
                <w:szCs w:val="21"/>
              </w:rPr>
            </w:pPr>
            <w:r>
              <w:rPr>
                <w:sz w:val="21"/>
                <w:szCs w:val="21"/>
              </w:rPr>
              <w:t>In-depth understanding of UKAS, the requirements and codes of the Forensic Science Regulator or other Regulators and other accreditation standards and translating them into commercially understood requirements for suppliers.</w:t>
            </w:r>
          </w:p>
          <w:p w:rsidR="00FB162A" w:rsidRPr="00573242" w:rsidRDefault="00FB162A" w:rsidP="00076BC5">
            <w:pPr>
              <w:rPr>
                <w:sz w:val="21"/>
                <w:szCs w:val="21"/>
              </w:rPr>
            </w:pPr>
          </w:p>
        </w:tc>
      </w:tr>
      <w:tr w:rsidR="00FB162A" w:rsidRPr="00573242" w:rsidTr="00FB162A">
        <w:tc>
          <w:tcPr>
            <w:tcW w:w="1555" w:type="dxa"/>
            <w:shd w:val="clear" w:color="auto" w:fill="auto"/>
          </w:tcPr>
          <w:p w:rsidR="00FB162A" w:rsidRPr="00FB162A" w:rsidRDefault="00FB162A" w:rsidP="00076BC5">
            <w:pPr>
              <w:jc w:val="both"/>
              <w:rPr>
                <w:b/>
                <w:sz w:val="21"/>
                <w:szCs w:val="21"/>
              </w:rPr>
            </w:pPr>
            <w:r>
              <w:rPr>
                <w:b/>
                <w:sz w:val="21"/>
                <w:szCs w:val="21"/>
              </w:rPr>
              <w:t>Criteria F</w:t>
            </w:r>
          </w:p>
        </w:tc>
        <w:tc>
          <w:tcPr>
            <w:tcW w:w="7654" w:type="dxa"/>
          </w:tcPr>
          <w:p w:rsidR="000B7778" w:rsidRDefault="00063F3B" w:rsidP="000B7778">
            <w:pPr>
              <w:jc w:val="both"/>
              <w:rPr>
                <w:sz w:val="21"/>
                <w:szCs w:val="21"/>
              </w:rPr>
            </w:pPr>
            <w:r>
              <w:rPr>
                <w:sz w:val="21"/>
                <w:szCs w:val="21"/>
              </w:rPr>
              <w:t>Experience of working in forensics, scientific or digital or cyber environments and complex supplier delivery and service management.</w:t>
            </w:r>
          </w:p>
          <w:p w:rsidR="00FB162A" w:rsidRPr="00573242" w:rsidRDefault="00FB162A" w:rsidP="00076BC5">
            <w:pPr>
              <w:rPr>
                <w:sz w:val="21"/>
                <w:szCs w:val="21"/>
              </w:rPr>
            </w:pPr>
          </w:p>
        </w:tc>
      </w:tr>
      <w:tr w:rsidR="00FB162A" w:rsidRPr="00573242" w:rsidTr="00FB162A">
        <w:tc>
          <w:tcPr>
            <w:tcW w:w="1555" w:type="dxa"/>
            <w:shd w:val="clear" w:color="auto" w:fill="auto"/>
          </w:tcPr>
          <w:p w:rsidR="00FB162A" w:rsidRPr="00FB162A" w:rsidRDefault="00FB162A" w:rsidP="00076BC5">
            <w:pPr>
              <w:jc w:val="both"/>
              <w:rPr>
                <w:b/>
                <w:sz w:val="21"/>
                <w:szCs w:val="21"/>
              </w:rPr>
            </w:pPr>
            <w:r>
              <w:rPr>
                <w:b/>
                <w:sz w:val="21"/>
                <w:szCs w:val="21"/>
              </w:rPr>
              <w:t>Criteria G</w:t>
            </w:r>
          </w:p>
        </w:tc>
        <w:tc>
          <w:tcPr>
            <w:tcW w:w="7654" w:type="dxa"/>
          </w:tcPr>
          <w:p w:rsidR="000B7778" w:rsidRDefault="000B7778" w:rsidP="000B7778">
            <w:pPr>
              <w:jc w:val="both"/>
              <w:rPr>
                <w:sz w:val="21"/>
                <w:szCs w:val="21"/>
              </w:rPr>
            </w:pPr>
            <w:r>
              <w:rPr>
                <w:sz w:val="21"/>
                <w:szCs w:val="21"/>
              </w:rPr>
              <w:t>Understanding of risk and issues management in a Police or other Command and Control environment.</w:t>
            </w:r>
          </w:p>
          <w:p w:rsidR="00FB162A" w:rsidRPr="00573242" w:rsidRDefault="00FB162A" w:rsidP="00076BC5">
            <w:pPr>
              <w:rPr>
                <w:sz w:val="21"/>
                <w:szCs w:val="21"/>
              </w:rPr>
            </w:pPr>
          </w:p>
        </w:tc>
      </w:tr>
    </w:tbl>
    <w:p w:rsidR="00676B74" w:rsidRPr="00676B74" w:rsidRDefault="00676B74">
      <w:pPr>
        <w:rPr>
          <w:sz w:val="2"/>
        </w:rPr>
      </w:pPr>
    </w:p>
    <w:tbl>
      <w:tblPr>
        <w:tblStyle w:val="TableGrid"/>
        <w:tblW w:w="9209" w:type="dxa"/>
        <w:tblLayout w:type="fixed"/>
        <w:tblLook w:val="04A0" w:firstRow="1" w:lastRow="0" w:firstColumn="1" w:lastColumn="0" w:noHBand="0" w:noVBand="1"/>
      </w:tblPr>
      <w:tblGrid>
        <w:gridCol w:w="1555"/>
        <w:gridCol w:w="7654"/>
      </w:tblGrid>
      <w:tr w:rsidR="00FB162A" w:rsidRPr="00FB162A" w:rsidTr="00076BC5">
        <w:tc>
          <w:tcPr>
            <w:tcW w:w="9209" w:type="dxa"/>
            <w:gridSpan w:val="2"/>
            <w:shd w:val="clear" w:color="auto" w:fill="E0E0E0"/>
          </w:tcPr>
          <w:p w:rsidR="00FB162A" w:rsidRPr="00FB162A" w:rsidRDefault="00FB162A" w:rsidP="00076BC5">
            <w:pPr>
              <w:widowControl w:val="0"/>
              <w:tabs>
                <w:tab w:val="left" w:pos="363"/>
              </w:tabs>
              <w:rPr>
                <w:rFonts w:cs="Arial"/>
                <w:b/>
                <w:snapToGrid w:val="0"/>
                <w:color w:val="000000"/>
                <w:sz w:val="21"/>
                <w:szCs w:val="21"/>
                <w:u w:val="single"/>
              </w:rPr>
            </w:pPr>
            <w:r>
              <w:rPr>
                <w:rFonts w:cs="Arial"/>
                <w:b/>
                <w:snapToGrid w:val="0"/>
                <w:color w:val="000000"/>
                <w:sz w:val="21"/>
                <w:szCs w:val="21"/>
                <w:u w:val="single"/>
              </w:rPr>
              <w:t>Desirable</w:t>
            </w:r>
            <w:r w:rsidRPr="00FB162A">
              <w:rPr>
                <w:rFonts w:cs="Arial"/>
                <w:b/>
                <w:snapToGrid w:val="0"/>
                <w:color w:val="000000"/>
                <w:sz w:val="21"/>
                <w:szCs w:val="21"/>
                <w:u w:val="single"/>
              </w:rPr>
              <w:t xml:space="preserve"> Criteria</w:t>
            </w:r>
            <w:r>
              <w:rPr>
                <w:rFonts w:cs="Arial"/>
                <w:b/>
                <w:snapToGrid w:val="0"/>
                <w:color w:val="000000"/>
                <w:sz w:val="21"/>
                <w:szCs w:val="21"/>
                <w:u w:val="single"/>
              </w:rPr>
              <w:t xml:space="preserve"> (if applicable)</w:t>
            </w:r>
          </w:p>
          <w:p w:rsidR="00FB162A" w:rsidRPr="00FB162A" w:rsidRDefault="00FB162A" w:rsidP="00076BC5">
            <w:pPr>
              <w:rPr>
                <w:rFonts w:cs="Arial"/>
                <w:snapToGrid w:val="0"/>
                <w:color w:val="000080"/>
                <w:sz w:val="21"/>
                <w:szCs w:val="21"/>
              </w:rPr>
            </w:pPr>
          </w:p>
        </w:tc>
      </w:tr>
      <w:tr w:rsidR="00FB162A" w:rsidRPr="00FB162A" w:rsidTr="00076BC5">
        <w:tc>
          <w:tcPr>
            <w:tcW w:w="1555" w:type="dxa"/>
            <w:shd w:val="clear" w:color="auto" w:fill="E0E0E0"/>
          </w:tcPr>
          <w:p w:rsidR="00FB162A" w:rsidRPr="00FB162A" w:rsidRDefault="00FB162A" w:rsidP="00076BC5">
            <w:pPr>
              <w:jc w:val="both"/>
              <w:rPr>
                <w:b/>
                <w:sz w:val="18"/>
                <w:szCs w:val="21"/>
              </w:rPr>
            </w:pPr>
            <w:r>
              <w:rPr>
                <w:b/>
                <w:sz w:val="18"/>
                <w:szCs w:val="21"/>
              </w:rPr>
              <w:t>Criteria to be measured</w:t>
            </w:r>
          </w:p>
        </w:tc>
        <w:tc>
          <w:tcPr>
            <w:tcW w:w="7654" w:type="dxa"/>
            <w:shd w:val="clear" w:color="auto" w:fill="E0E0E0"/>
          </w:tcPr>
          <w:p w:rsidR="00FB162A" w:rsidRDefault="00FB162A" w:rsidP="00076BC5">
            <w:pPr>
              <w:rPr>
                <w:b/>
                <w:sz w:val="18"/>
                <w:szCs w:val="21"/>
              </w:rPr>
            </w:pPr>
            <w:r>
              <w:rPr>
                <w:b/>
                <w:sz w:val="18"/>
                <w:szCs w:val="21"/>
              </w:rPr>
              <w:t>Competencies Required</w:t>
            </w:r>
          </w:p>
          <w:p w:rsidR="00FB162A" w:rsidRPr="00FB162A" w:rsidRDefault="00FB162A" w:rsidP="00076BC5">
            <w:pPr>
              <w:rPr>
                <w:b/>
                <w:sz w:val="18"/>
                <w:szCs w:val="21"/>
              </w:rPr>
            </w:pPr>
          </w:p>
        </w:tc>
      </w:tr>
      <w:tr w:rsidR="00FB162A" w:rsidRPr="00573242" w:rsidTr="00076BC5">
        <w:tc>
          <w:tcPr>
            <w:tcW w:w="1555" w:type="dxa"/>
            <w:shd w:val="clear" w:color="auto" w:fill="auto"/>
          </w:tcPr>
          <w:p w:rsidR="00FB162A" w:rsidRPr="00FB162A" w:rsidRDefault="00FB162A" w:rsidP="00076BC5">
            <w:pPr>
              <w:jc w:val="both"/>
              <w:rPr>
                <w:b/>
                <w:sz w:val="21"/>
                <w:szCs w:val="21"/>
              </w:rPr>
            </w:pPr>
            <w:r>
              <w:rPr>
                <w:b/>
                <w:sz w:val="21"/>
                <w:szCs w:val="21"/>
              </w:rPr>
              <w:t>Criteria H</w:t>
            </w:r>
          </w:p>
        </w:tc>
        <w:tc>
          <w:tcPr>
            <w:tcW w:w="7654" w:type="dxa"/>
          </w:tcPr>
          <w:p w:rsidR="000B7778" w:rsidRDefault="000B7778" w:rsidP="000B7778">
            <w:pPr>
              <w:jc w:val="both"/>
              <w:rPr>
                <w:sz w:val="21"/>
                <w:szCs w:val="21"/>
              </w:rPr>
            </w:pPr>
            <w:r>
              <w:rPr>
                <w:sz w:val="21"/>
                <w:szCs w:val="21"/>
              </w:rPr>
              <w:t>CI</w:t>
            </w:r>
            <w:r w:rsidR="009A3E99">
              <w:rPr>
                <w:sz w:val="21"/>
                <w:szCs w:val="21"/>
              </w:rPr>
              <w:t>PS qualified to Level 6, IACCM A</w:t>
            </w:r>
            <w:r>
              <w:rPr>
                <w:sz w:val="21"/>
                <w:szCs w:val="21"/>
              </w:rPr>
              <w:t xml:space="preserve">dvanced </w:t>
            </w:r>
            <w:r w:rsidR="009A3E99">
              <w:rPr>
                <w:sz w:val="21"/>
                <w:szCs w:val="21"/>
              </w:rPr>
              <w:t>P</w:t>
            </w:r>
            <w:r>
              <w:rPr>
                <w:sz w:val="21"/>
                <w:szCs w:val="21"/>
              </w:rPr>
              <w:t xml:space="preserve">ractitioner </w:t>
            </w:r>
            <w:r w:rsidR="000C0C81">
              <w:rPr>
                <w:sz w:val="21"/>
                <w:szCs w:val="21"/>
              </w:rPr>
              <w:t>OR</w:t>
            </w:r>
            <w:r>
              <w:rPr>
                <w:sz w:val="21"/>
                <w:szCs w:val="21"/>
              </w:rPr>
              <w:t xml:space="preserve"> in receipt of a pass at Level A from the Government Commercial Function Assessment Centre for Commercial Lead level.</w:t>
            </w:r>
          </w:p>
          <w:p w:rsidR="00FB162A" w:rsidRPr="00573242" w:rsidRDefault="00FB162A" w:rsidP="00076BC5">
            <w:pPr>
              <w:rPr>
                <w:sz w:val="21"/>
                <w:szCs w:val="21"/>
              </w:rPr>
            </w:pPr>
          </w:p>
        </w:tc>
      </w:tr>
      <w:tr w:rsidR="00FB162A" w:rsidRPr="00573242" w:rsidTr="00076BC5">
        <w:tc>
          <w:tcPr>
            <w:tcW w:w="1555" w:type="dxa"/>
            <w:shd w:val="clear" w:color="auto" w:fill="auto"/>
          </w:tcPr>
          <w:p w:rsidR="00FB162A" w:rsidRPr="00FB162A" w:rsidRDefault="00FB162A" w:rsidP="00076BC5">
            <w:pPr>
              <w:jc w:val="both"/>
              <w:rPr>
                <w:b/>
                <w:sz w:val="21"/>
                <w:szCs w:val="21"/>
              </w:rPr>
            </w:pPr>
            <w:r>
              <w:rPr>
                <w:b/>
                <w:sz w:val="21"/>
                <w:szCs w:val="21"/>
              </w:rPr>
              <w:t>Criteria I</w:t>
            </w:r>
          </w:p>
        </w:tc>
        <w:tc>
          <w:tcPr>
            <w:tcW w:w="7654" w:type="dxa"/>
          </w:tcPr>
          <w:p w:rsidR="000B7778" w:rsidRDefault="000B7778" w:rsidP="000B7778">
            <w:pPr>
              <w:jc w:val="both"/>
              <w:rPr>
                <w:sz w:val="21"/>
                <w:szCs w:val="21"/>
              </w:rPr>
            </w:pPr>
            <w:r>
              <w:rPr>
                <w:sz w:val="21"/>
                <w:szCs w:val="21"/>
              </w:rPr>
              <w:t>Experience in the development of policy relating to Policing outcomes, particularly Forensics within the Home Office.</w:t>
            </w:r>
          </w:p>
          <w:p w:rsidR="00FB162A" w:rsidRPr="00573242" w:rsidRDefault="00FB162A" w:rsidP="00076BC5">
            <w:pPr>
              <w:rPr>
                <w:sz w:val="21"/>
                <w:szCs w:val="21"/>
              </w:rPr>
            </w:pPr>
          </w:p>
        </w:tc>
      </w:tr>
    </w:tbl>
    <w:p w:rsidR="007B7BC6" w:rsidRPr="00EE48AE" w:rsidRDefault="007B7BC6" w:rsidP="007B7B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snapToGrid w:val="0"/>
          <w:color w:val="000000"/>
          <w:sz w:val="8"/>
          <w:szCs w:val="21"/>
        </w:rPr>
      </w:pPr>
      <w:r w:rsidRPr="00EE48AE">
        <w:rPr>
          <w:rFonts w:cs="Arial"/>
          <w:snapToGrid w:val="0"/>
          <w:color w:val="000000"/>
          <w:sz w:val="8"/>
          <w:szCs w:val="21"/>
        </w:rPr>
        <w:t>07.08.19</w:t>
      </w:r>
    </w:p>
    <w:p w:rsidR="000574DD" w:rsidRDefault="000574DD" w:rsidP="00853810">
      <w:pPr>
        <w:spacing w:after="160" w:line="259" w:lineRule="auto"/>
        <w:rPr>
          <w:rFonts w:cs="Arial"/>
          <w:b/>
          <w:snapToGrid w:val="0"/>
          <w:color w:val="FF0000"/>
          <w:sz w:val="21"/>
          <w:szCs w:val="21"/>
        </w:rPr>
      </w:pPr>
    </w:p>
    <w:p w:rsidR="00E4600E" w:rsidRPr="00E4600E" w:rsidRDefault="001B347A" w:rsidP="00853810">
      <w:pPr>
        <w:spacing w:after="160" w:line="259" w:lineRule="auto"/>
        <w:rPr>
          <w:rFonts w:cs="Arial"/>
          <w:snapToGrid w:val="0"/>
          <w:sz w:val="21"/>
          <w:szCs w:val="21"/>
        </w:rPr>
      </w:pPr>
      <w:r>
        <w:rPr>
          <w:rFonts w:cs="Arial"/>
          <w:snapToGrid w:val="0"/>
          <w:sz w:val="21"/>
          <w:szCs w:val="21"/>
        </w:rPr>
        <w:t xml:space="preserve">March </w:t>
      </w:r>
      <w:r w:rsidR="00E4600E">
        <w:rPr>
          <w:rFonts w:cs="Arial"/>
          <w:snapToGrid w:val="0"/>
          <w:sz w:val="21"/>
          <w:szCs w:val="21"/>
        </w:rPr>
        <w:t>20</w:t>
      </w:r>
      <w:r>
        <w:rPr>
          <w:rFonts w:cs="Arial"/>
          <w:snapToGrid w:val="0"/>
          <w:sz w:val="21"/>
          <w:szCs w:val="21"/>
        </w:rPr>
        <w:t>20</w:t>
      </w:r>
    </w:p>
    <w:sectPr w:rsidR="00E4600E" w:rsidRPr="00E460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BC5" w:rsidRDefault="00076BC5" w:rsidP="00AE3280">
      <w:r>
        <w:separator/>
      </w:r>
    </w:p>
  </w:endnote>
  <w:endnote w:type="continuationSeparator" w:id="0">
    <w:p w:rsidR="00076BC5" w:rsidRDefault="00076BC5" w:rsidP="00AE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244298"/>
      <w:docPartObj>
        <w:docPartGallery w:val="Page Numbers (Bottom of Page)"/>
        <w:docPartUnique/>
      </w:docPartObj>
    </w:sdtPr>
    <w:sdtEndPr>
      <w:rPr>
        <w:noProof/>
      </w:rPr>
    </w:sdtEndPr>
    <w:sdtContent>
      <w:p w:rsidR="00076BC5" w:rsidRDefault="00076BC5" w:rsidP="00AE3280">
        <w:pPr>
          <w:pStyle w:val="Footer"/>
          <w:jc w:val="center"/>
        </w:pPr>
        <w:r w:rsidRPr="00AE3280">
          <w:rPr>
            <w:rFonts w:ascii="Arial" w:hAnsi="Arial" w:cs="Arial"/>
            <w:sz w:val="21"/>
            <w:szCs w:val="21"/>
          </w:rPr>
          <w:fldChar w:fldCharType="begin"/>
        </w:r>
        <w:r w:rsidRPr="00AE3280">
          <w:rPr>
            <w:rFonts w:ascii="Arial" w:hAnsi="Arial" w:cs="Arial"/>
            <w:sz w:val="21"/>
            <w:szCs w:val="21"/>
          </w:rPr>
          <w:instrText xml:space="preserve"> PAGE   \* MERGEFORMAT </w:instrText>
        </w:r>
        <w:r w:rsidRPr="00AE3280">
          <w:rPr>
            <w:rFonts w:ascii="Arial" w:hAnsi="Arial" w:cs="Arial"/>
            <w:sz w:val="21"/>
            <w:szCs w:val="21"/>
          </w:rPr>
          <w:fldChar w:fldCharType="separate"/>
        </w:r>
        <w:r w:rsidR="00AB2F36">
          <w:rPr>
            <w:rFonts w:ascii="Arial" w:hAnsi="Arial" w:cs="Arial"/>
            <w:noProof/>
            <w:sz w:val="21"/>
            <w:szCs w:val="21"/>
          </w:rPr>
          <w:t>7</w:t>
        </w:r>
        <w:r w:rsidRPr="00AE3280">
          <w:rPr>
            <w:rFonts w:ascii="Arial" w:hAnsi="Arial" w:cs="Arial"/>
            <w:noProof/>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BC5" w:rsidRDefault="00076BC5" w:rsidP="00AE3280">
      <w:r>
        <w:separator/>
      </w:r>
    </w:p>
  </w:footnote>
  <w:footnote w:type="continuationSeparator" w:id="0">
    <w:p w:rsidR="00076BC5" w:rsidRDefault="00076BC5" w:rsidP="00AE3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93" w:rsidRDefault="00536993" w:rsidP="00536993">
    <w:pPr>
      <w:pStyle w:val="Header"/>
      <w:jc w:val="right"/>
      <w:rPr>
        <w:sz w:val="10"/>
        <w:szCs w:val="10"/>
      </w:rPr>
    </w:pPr>
  </w:p>
  <w:p w:rsidR="00536993" w:rsidRDefault="00536993" w:rsidP="00536993">
    <w:pPr>
      <w:pStyle w:val="Header"/>
      <w:jc w:val="right"/>
      <w:rPr>
        <w:sz w:val="10"/>
        <w:szCs w:val="10"/>
      </w:rPr>
    </w:pPr>
  </w:p>
  <w:p w:rsidR="00536993" w:rsidRDefault="00536993" w:rsidP="00536993">
    <w:pPr>
      <w:pStyle w:val="Header"/>
      <w:jc w:val="right"/>
      <w:rPr>
        <w:sz w:val="10"/>
        <w:szCs w:val="10"/>
      </w:rPr>
    </w:pPr>
  </w:p>
  <w:p w:rsidR="00536993" w:rsidRDefault="00536993" w:rsidP="00536993">
    <w:pPr>
      <w:pStyle w:val="Header"/>
      <w:jc w:val="right"/>
      <w:rPr>
        <w:sz w:val="10"/>
        <w:szCs w:val="10"/>
      </w:rPr>
    </w:pPr>
  </w:p>
  <w:p w:rsidR="00536993" w:rsidRDefault="00536993" w:rsidP="00536993">
    <w:pPr>
      <w:pStyle w:val="Header"/>
      <w:jc w:val="right"/>
      <w:rPr>
        <w:sz w:val="10"/>
        <w:szCs w:val="10"/>
      </w:rPr>
    </w:pPr>
  </w:p>
  <w:p w:rsidR="00536993" w:rsidRPr="00536993" w:rsidRDefault="00536993" w:rsidP="00536993">
    <w:pPr>
      <w:pStyle w:val="Header"/>
      <w:jc w:val="right"/>
      <w:rPr>
        <w:sz w:val="10"/>
        <w:szCs w:val="10"/>
      </w:rPr>
    </w:pPr>
    <w:r w:rsidRPr="00536993">
      <w:rPr>
        <w:sz w:val="10"/>
        <w:szCs w:val="10"/>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250E0"/>
    <w:multiLevelType w:val="hybridMultilevel"/>
    <w:tmpl w:val="E1E6F1C4"/>
    <w:lvl w:ilvl="0" w:tplc="B5B446F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8AB0AB3"/>
    <w:multiLevelType w:val="hybridMultilevel"/>
    <w:tmpl w:val="CA44498E"/>
    <w:lvl w:ilvl="0" w:tplc="581CBE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F925E3"/>
    <w:multiLevelType w:val="hybridMultilevel"/>
    <w:tmpl w:val="796CB988"/>
    <w:lvl w:ilvl="0" w:tplc="E3141DEE">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9324AB"/>
    <w:multiLevelType w:val="hybridMultilevel"/>
    <w:tmpl w:val="6C04353A"/>
    <w:lvl w:ilvl="0" w:tplc="85B846C8">
      <w:start w:val="1"/>
      <w:numFmt w:val="lowerLetter"/>
      <w:lvlText w:val="(%1)"/>
      <w:lvlJc w:val="left"/>
      <w:pPr>
        <w:tabs>
          <w:tab w:val="num" w:pos="1080"/>
        </w:tabs>
        <w:ind w:left="1080" w:hanging="720"/>
      </w:pPr>
      <w:rPr>
        <w:rFonts w:ascii="Arial" w:hAnsi="Arial" w:cs="Arial" w:hint="default"/>
        <w:b/>
        <w:color w:val="000000"/>
      </w:rPr>
    </w:lvl>
    <w:lvl w:ilvl="1" w:tplc="81389FC4">
      <w:start w:val="5"/>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F110EBC"/>
    <w:multiLevelType w:val="hybridMultilevel"/>
    <w:tmpl w:val="D9AC2E90"/>
    <w:lvl w:ilvl="0" w:tplc="85B846C8">
      <w:start w:val="1"/>
      <w:numFmt w:val="lowerLetter"/>
      <w:lvlText w:val="(%1)"/>
      <w:lvlJc w:val="left"/>
      <w:pPr>
        <w:tabs>
          <w:tab w:val="num" w:pos="1080"/>
        </w:tabs>
        <w:ind w:left="1080" w:hanging="720"/>
      </w:pPr>
      <w:rPr>
        <w:rFonts w:ascii="Arial" w:hAnsi="Arial"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B815DC"/>
    <w:multiLevelType w:val="hybridMultilevel"/>
    <w:tmpl w:val="B590C472"/>
    <w:lvl w:ilvl="0" w:tplc="1F009FFA">
      <w:start w:val="1"/>
      <w:numFmt w:val="lowerLetter"/>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9506B24"/>
    <w:multiLevelType w:val="hybridMultilevel"/>
    <w:tmpl w:val="16EE1570"/>
    <w:lvl w:ilvl="0" w:tplc="85B846C8">
      <w:start w:val="1"/>
      <w:numFmt w:val="lowerLetter"/>
      <w:lvlText w:val="(%1)"/>
      <w:lvlJc w:val="left"/>
      <w:pPr>
        <w:tabs>
          <w:tab w:val="num" w:pos="1080"/>
        </w:tabs>
        <w:ind w:left="1080" w:hanging="720"/>
      </w:pPr>
      <w:rPr>
        <w:rFonts w:ascii="Arial" w:hAnsi="Arial"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1A6B99"/>
    <w:multiLevelType w:val="hybridMultilevel"/>
    <w:tmpl w:val="2FA2C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7"/>
  </w:num>
  <w:num w:numId="5">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42"/>
    <w:rsid w:val="000058D4"/>
    <w:rsid w:val="000574DD"/>
    <w:rsid w:val="00063F3B"/>
    <w:rsid w:val="00076BC5"/>
    <w:rsid w:val="000A030A"/>
    <w:rsid w:val="000B7778"/>
    <w:rsid w:val="000C0C81"/>
    <w:rsid w:val="000D688C"/>
    <w:rsid w:val="000D7B60"/>
    <w:rsid w:val="000F2403"/>
    <w:rsid w:val="00117406"/>
    <w:rsid w:val="001440F5"/>
    <w:rsid w:val="00161496"/>
    <w:rsid w:val="00164E03"/>
    <w:rsid w:val="001707D6"/>
    <w:rsid w:val="001B347A"/>
    <w:rsid w:val="001B3A64"/>
    <w:rsid w:val="001E0A81"/>
    <w:rsid w:val="001F2D93"/>
    <w:rsid w:val="00261A33"/>
    <w:rsid w:val="00277278"/>
    <w:rsid w:val="002D61A9"/>
    <w:rsid w:val="00373F42"/>
    <w:rsid w:val="00390750"/>
    <w:rsid w:val="00394FF3"/>
    <w:rsid w:val="003B25B0"/>
    <w:rsid w:val="003E5531"/>
    <w:rsid w:val="004206F1"/>
    <w:rsid w:val="00431E43"/>
    <w:rsid w:val="00437581"/>
    <w:rsid w:val="00447C9B"/>
    <w:rsid w:val="004531A6"/>
    <w:rsid w:val="004B3012"/>
    <w:rsid w:val="004D01F1"/>
    <w:rsid w:val="004D4021"/>
    <w:rsid w:val="004F1561"/>
    <w:rsid w:val="0051346D"/>
    <w:rsid w:val="00536993"/>
    <w:rsid w:val="00573242"/>
    <w:rsid w:val="00597138"/>
    <w:rsid w:val="005D75D0"/>
    <w:rsid w:val="00616297"/>
    <w:rsid w:val="00667446"/>
    <w:rsid w:val="00676B74"/>
    <w:rsid w:val="00692226"/>
    <w:rsid w:val="0069741F"/>
    <w:rsid w:val="006A53D3"/>
    <w:rsid w:val="006E1CE9"/>
    <w:rsid w:val="006E2AF0"/>
    <w:rsid w:val="00705923"/>
    <w:rsid w:val="00717214"/>
    <w:rsid w:val="007324F4"/>
    <w:rsid w:val="00746CD4"/>
    <w:rsid w:val="00766C28"/>
    <w:rsid w:val="007906AA"/>
    <w:rsid w:val="007A1FEC"/>
    <w:rsid w:val="007B2122"/>
    <w:rsid w:val="007B7BC6"/>
    <w:rsid w:val="00805F10"/>
    <w:rsid w:val="008272E1"/>
    <w:rsid w:val="00842151"/>
    <w:rsid w:val="00853810"/>
    <w:rsid w:val="009000E4"/>
    <w:rsid w:val="009250AC"/>
    <w:rsid w:val="00964B7A"/>
    <w:rsid w:val="009A3E99"/>
    <w:rsid w:val="00AB2F36"/>
    <w:rsid w:val="00AC7CB1"/>
    <w:rsid w:val="00AD1C30"/>
    <w:rsid w:val="00AE3280"/>
    <w:rsid w:val="00B5425E"/>
    <w:rsid w:val="00BE1C4A"/>
    <w:rsid w:val="00BF38E2"/>
    <w:rsid w:val="00C043EA"/>
    <w:rsid w:val="00C156F5"/>
    <w:rsid w:val="00C56FCB"/>
    <w:rsid w:val="00CF5DC4"/>
    <w:rsid w:val="00D257EF"/>
    <w:rsid w:val="00D30776"/>
    <w:rsid w:val="00D35783"/>
    <w:rsid w:val="00D435E5"/>
    <w:rsid w:val="00D868C0"/>
    <w:rsid w:val="00DA359B"/>
    <w:rsid w:val="00DC677B"/>
    <w:rsid w:val="00E3378F"/>
    <w:rsid w:val="00E36103"/>
    <w:rsid w:val="00E4600E"/>
    <w:rsid w:val="00E46447"/>
    <w:rsid w:val="00E52EA3"/>
    <w:rsid w:val="00E74EDF"/>
    <w:rsid w:val="00EC72B2"/>
    <w:rsid w:val="00FB162A"/>
    <w:rsid w:val="00FB38E7"/>
    <w:rsid w:val="00FD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486E0-82D3-4D09-AB14-18233F5D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242"/>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semiHidden/>
    <w:unhideWhenUsed/>
    <w:qFormat/>
    <w:rsid w:val="00FB162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outlineLvl w:val="1"/>
    </w:pPr>
    <w:rPr>
      <w:rFonts w:ascii="Garamond" w:hAnsi="Garamond"/>
      <w:b/>
      <w:bCs/>
      <w:color w:val="000000"/>
      <w:sz w:val="22"/>
    </w:rPr>
  </w:style>
  <w:style w:type="paragraph" w:styleId="Heading6">
    <w:name w:val="heading 6"/>
    <w:basedOn w:val="Normal"/>
    <w:next w:val="Normal"/>
    <w:link w:val="Heading6Char"/>
    <w:uiPriority w:val="9"/>
    <w:unhideWhenUsed/>
    <w:qFormat/>
    <w:rsid w:val="006A53D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6A53D3"/>
    <w:pPr>
      <w:keepNext/>
      <w:widowControl w:val="0"/>
      <w:tabs>
        <w:tab w:val="left" w:pos="4140"/>
        <w:tab w:val="left" w:leader="dot" w:pos="6660"/>
        <w:tab w:val="left" w:pos="6840"/>
        <w:tab w:val="left" w:leader="dot" w:pos="8640"/>
        <w:tab w:val="left" w:pos="8910"/>
      </w:tabs>
      <w:jc w:val="center"/>
      <w:outlineLvl w:val="6"/>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32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tLeast"/>
      <w:jc w:val="center"/>
    </w:pPr>
    <w:rPr>
      <w:rFonts w:ascii="Times New Roman" w:hAnsi="Times New Roman"/>
      <w:b/>
      <w:color w:val="000000"/>
      <w:sz w:val="32"/>
    </w:rPr>
  </w:style>
  <w:style w:type="character" w:customStyle="1" w:styleId="TitleChar">
    <w:name w:val="Title Char"/>
    <w:basedOn w:val="DefaultParagraphFont"/>
    <w:link w:val="Title"/>
    <w:rsid w:val="00573242"/>
    <w:rPr>
      <w:rFonts w:ascii="Times New Roman" w:eastAsia="Times New Roman" w:hAnsi="Times New Roman" w:cs="Times New Roman"/>
      <w:b/>
      <w:color w:val="000000"/>
      <w:sz w:val="32"/>
      <w:szCs w:val="20"/>
    </w:rPr>
  </w:style>
  <w:style w:type="table" w:styleId="TableGrid">
    <w:name w:val="Table Grid"/>
    <w:basedOn w:val="TableNormal"/>
    <w:uiPriority w:val="39"/>
    <w:rsid w:val="0057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573242"/>
    <w:pPr>
      <w:widowControl w:val="0"/>
      <w:tabs>
        <w:tab w:val="num" w:pos="1476"/>
      </w:tabs>
      <w:snapToGrid w:val="0"/>
      <w:ind w:left="330"/>
      <w:jc w:val="center"/>
    </w:pPr>
    <w:rPr>
      <w:rFonts w:ascii="Garamond" w:hAnsi="Garamond"/>
      <w:color w:val="000000"/>
      <w:sz w:val="22"/>
    </w:rPr>
  </w:style>
  <w:style w:type="character" w:customStyle="1" w:styleId="BodyTextIndentChar">
    <w:name w:val="Body Text Indent Char"/>
    <w:basedOn w:val="DefaultParagraphFont"/>
    <w:link w:val="BodyTextIndent"/>
    <w:semiHidden/>
    <w:rsid w:val="00573242"/>
    <w:rPr>
      <w:rFonts w:ascii="Garamond" w:eastAsia="Times New Roman" w:hAnsi="Garamond" w:cs="Times New Roman"/>
      <w:color w:val="000000"/>
      <w:szCs w:val="20"/>
    </w:rPr>
  </w:style>
  <w:style w:type="paragraph" w:styleId="BodyText">
    <w:name w:val="Body Text"/>
    <w:basedOn w:val="Normal"/>
    <w:link w:val="BodyTextChar"/>
    <w:uiPriority w:val="99"/>
    <w:unhideWhenUsed/>
    <w:rsid w:val="00573242"/>
    <w:pPr>
      <w:spacing w:after="120"/>
    </w:pPr>
  </w:style>
  <w:style w:type="character" w:customStyle="1" w:styleId="BodyTextChar">
    <w:name w:val="Body Text Char"/>
    <w:basedOn w:val="DefaultParagraphFont"/>
    <w:link w:val="BodyText"/>
    <w:uiPriority w:val="99"/>
    <w:rsid w:val="00573242"/>
    <w:rPr>
      <w:rFonts w:ascii="Arial" w:eastAsia="Times New Roman" w:hAnsi="Arial" w:cs="Times New Roman"/>
      <w:sz w:val="24"/>
      <w:szCs w:val="20"/>
    </w:rPr>
  </w:style>
  <w:style w:type="paragraph" w:styleId="BodyText3">
    <w:name w:val="Body Text 3"/>
    <w:basedOn w:val="Normal"/>
    <w:link w:val="BodyText3Char"/>
    <w:semiHidden/>
    <w:unhideWhenUsed/>
    <w:rsid w:val="00D257EF"/>
    <w:pPr>
      <w:widowControl w:val="0"/>
      <w:tabs>
        <w:tab w:val="left" w:pos="4140"/>
        <w:tab w:val="left" w:leader="dot" w:pos="8640"/>
        <w:tab w:val="left" w:pos="8910"/>
      </w:tabs>
      <w:snapToGrid w:val="0"/>
      <w:jc w:val="both"/>
    </w:pPr>
    <w:rPr>
      <w:color w:val="000000"/>
      <w:sz w:val="16"/>
    </w:rPr>
  </w:style>
  <w:style w:type="character" w:customStyle="1" w:styleId="BodyText3Char">
    <w:name w:val="Body Text 3 Char"/>
    <w:basedOn w:val="DefaultParagraphFont"/>
    <w:link w:val="BodyText3"/>
    <w:semiHidden/>
    <w:rsid w:val="00D257EF"/>
    <w:rPr>
      <w:rFonts w:ascii="Arial" w:eastAsia="Times New Roman" w:hAnsi="Arial" w:cs="Times New Roman"/>
      <w:color w:val="000000"/>
      <w:sz w:val="16"/>
      <w:szCs w:val="20"/>
    </w:rPr>
  </w:style>
  <w:style w:type="character" w:styleId="Hyperlink">
    <w:name w:val="Hyperlink"/>
    <w:semiHidden/>
    <w:unhideWhenUsed/>
    <w:rsid w:val="00BF38E2"/>
    <w:rPr>
      <w:color w:val="0000FF"/>
      <w:u w:val="single"/>
    </w:rPr>
  </w:style>
  <w:style w:type="paragraph" w:styleId="Footer">
    <w:name w:val="footer"/>
    <w:basedOn w:val="Normal"/>
    <w:link w:val="FooterChar"/>
    <w:uiPriority w:val="99"/>
    <w:unhideWhenUsed/>
    <w:rsid w:val="00BF38E2"/>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BF38E2"/>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BF38E2"/>
    <w:pPr>
      <w:spacing w:after="120" w:line="480" w:lineRule="auto"/>
      <w:ind w:left="283"/>
    </w:pPr>
  </w:style>
  <w:style w:type="character" w:customStyle="1" w:styleId="BodyTextIndent2Char">
    <w:name w:val="Body Text Indent 2 Char"/>
    <w:basedOn w:val="DefaultParagraphFont"/>
    <w:link w:val="BodyTextIndent2"/>
    <w:rsid w:val="00BF38E2"/>
    <w:rPr>
      <w:rFonts w:ascii="Arial" w:eastAsia="Times New Roman" w:hAnsi="Arial" w:cs="Times New Roman"/>
      <w:sz w:val="24"/>
      <w:szCs w:val="20"/>
    </w:rPr>
  </w:style>
  <w:style w:type="paragraph" w:styleId="ListParagraph">
    <w:name w:val="List Paragraph"/>
    <w:basedOn w:val="Normal"/>
    <w:uiPriority w:val="34"/>
    <w:qFormat/>
    <w:rsid w:val="00BF38E2"/>
    <w:pPr>
      <w:ind w:left="720"/>
      <w:contextualSpacing/>
    </w:pPr>
  </w:style>
  <w:style w:type="character" w:customStyle="1" w:styleId="Heading2Char">
    <w:name w:val="Heading 2 Char"/>
    <w:basedOn w:val="DefaultParagraphFont"/>
    <w:link w:val="Heading2"/>
    <w:semiHidden/>
    <w:rsid w:val="00FB162A"/>
    <w:rPr>
      <w:rFonts w:ascii="Garamond" w:eastAsia="Times New Roman" w:hAnsi="Garamond" w:cs="Times New Roman"/>
      <w:b/>
      <w:bCs/>
      <w:color w:val="000000"/>
      <w:szCs w:val="20"/>
    </w:rPr>
  </w:style>
  <w:style w:type="character" w:customStyle="1" w:styleId="Heading6Char">
    <w:name w:val="Heading 6 Char"/>
    <w:basedOn w:val="DefaultParagraphFont"/>
    <w:link w:val="Heading6"/>
    <w:uiPriority w:val="9"/>
    <w:rsid w:val="006A53D3"/>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semiHidden/>
    <w:rsid w:val="006A53D3"/>
    <w:rPr>
      <w:rFonts w:ascii="Garamond" w:eastAsia="Times New Roman" w:hAnsi="Garamond" w:cs="Times New Roman"/>
      <w:b/>
      <w:bCs/>
      <w:sz w:val="24"/>
      <w:szCs w:val="20"/>
    </w:rPr>
  </w:style>
  <w:style w:type="paragraph" w:styleId="BalloonText">
    <w:name w:val="Balloon Text"/>
    <w:basedOn w:val="Normal"/>
    <w:link w:val="BalloonTextChar"/>
    <w:uiPriority w:val="99"/>
    <w:semiHidden/>
    <w:unhideWhenUsed/>
    <w:rsid w:val="001B3A64"/>
    <w:rPr>
      <w:rFonts w:ascii="Tahoma" w:hAnsi="Tahoma" w:cs="Tahoma"/>
      <w:sz w:val="16"/>
      <w:szCs w:val="16"/>
    </w:rPr>
  </w:style>
  <w:style w:type="character" w:customStyle="1" w:styleId="BalloonTextChar">
    <w:name w:val="Balloon Text Char"/>
    <w:basedOn w:val="DefaultParagraphFont"/>
    <w:link w:val="BalloonText"/>
    <w:uiPriority w:val="99"/>
    <w:semiHidden/>
    <w:rsid w:val="001B3A64"/>
    <w:rPr>
      <w:rFonts w:ascii="Tahoma" w:eastAsia="Times New Roman" w:hAnsi="Tahoma" w:cs="Tahoma"/>
      <w:sz w:val="16"/>
      <w:szCs w:val="16"/>
    </w:rPr>
  </w:style>
  <w:style w:type="paragraph" w:styleId="Header">
    <w:name w:val="header"/>
    <w:basedOn w:val="Normal"/>
    <w:link w:val="HeaderChar"/>
    <w:uiPriority w:val="99"/>
    <w:unhideWhenUsed/>
    <w:rsid w:val="00AE3280"/>
    <w:pPr>
      <w:tabs>
        <w:tab w:val="center" w:pos="4513"/>
        <w:tab w:val="right" w:pos="9026"/>
      </w:tabs>
    </w:pPr>
  </w:style>
  <w:style w:type="character" w:customStyle="1" w:styleId="HeaderChar">
    <w:name w:val="Header Char"/>
    <w:basedOn w:val="DefaultParagraphFont"/>
    <w:link w:val="Header"/>
    <w:uiPriority w:val="99"/>
    <w:rsid w:val="00AE3280"/>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60">
      <w:bodyDiv w:val="1"/>
      <w:marLeft w:val="0"/>
      <w:marRight w:val="0"/>
      <w:marTop w:val="0"/>
      <w:marBottom w:val="0"/>
      <w:divBdr>
        <w:top w:val="none" w:sz="0" w:space="0" w:color="auto"/>
        <w:left w:val="none" w:sz="0" w:space="0" w:color="auto"/>
        <w:bottom w:val="none" w:sz="0" w:space="0" w:color="auto"/>
        <w:right w:val="none" w:sz="0" w:space="0" w:color="auto"/>
      </w:divBdr>
    </w:div>
    <w:div w:id="18431063">
      <w:bodyDiv w:val="1"/>
      <w:marLeft w:val="0"/>
      <w:marRight w:val="0"/>
      <w:marTop w:val="0"/>
      <w:marBottom w:val="0"/>
      <w:divBdr>
        <w:top w:val="none" w:sz="0" w:space="0" w:color="auto"/>
        <w:left w:val="none" w:sz="0" w:space="0" w:color="auto"/>
        <w:bottom w:val="none" w:sz="0" w:space="0" w:color="auto"/>
        <w:right w:val="none" w:sz="0" w:space="0" w:color="auto"/>
      </w:divBdr>
    </w:div>
    <w:div w:id="22751538">
      <w:bodyDiv w:val="1"/>
      <w:marLeft w:val="0"/>
      <w:marRight w:val="0"/>
      <w:marTop w:val="0"/>
      <w:marBottom w:val="0"/>
      <w:divBdr>
        <w:top w:val="none" w:sz="0" w:space="0" w:color="auto"/>
        <w:left w:val="none" w:sz="0" w:space="0" w:color="auto"/>
        <w:bottom w:val="none" w:sz="0" w:space="0" w:color="auto"/>
        <w:right w:val="none" w:sz="0" w:space="0" w:color="auto"/>
      </w:divBdr>
    </w:div>
    <w:div w:id="55325607">
      <w:bodyDiv w:val="1"/>
      <w:marLeft w:val="0"/>
      <w:marRight w:val="0"/>
      <w:marTop w:val="0"/>
      <w:marBottom w:val="0"/>
      <w:divBdr>
        <w:top w:val="none" w:sz="0" w:space="0" w:color="auto"/>
        <w:left w:val="none" w:sz="0" w:space="0" w:color="auto"/>
        <w:bottom w:val="none" w:sz="0" w:space="0" w:color="auto"/>
        <w:right w:val="none" w:sz="0" w:space="0" w:color="auto"/>
      </w:divBdr>
    </w:div>
    <w:div w:id="61025726">
      <w:bodyDiv w:val="1"/>
      <w:marLeft w:val="0"/>
      <w:marRight w:val="0"/>
      <w:marTop w:val="0"/>
      <w:marBottom w:val="0"/>
      <w:divBdr>
        <w:top w:val="none" w:sz="0" w:space="0" w:color="auto"/>
        <w:left w:val="none" w:sz="0" w:space="0" w:color="auto"/>
        <w:bottom w:val="none" w:sz="0" w:space="0" w:color="auto"/>
        <w:right w:val="none" w:sz="0" w:space="0" w:color="auto"/>
      </w:divBdr>
    </w:div>
    <w:div w:id="156112568">
      <w:bodyDiv w:val="1"/>
      <w:marLeft w:val="0"/>
      <w:marRight w:val="0"/>
      <w:marTop w:val="0"/>
      <w:marBottom w:val="0"/>
      <w:divBdr>
        <w:top w:val="none" w:sz="0" w:space="0" w:color="auto"/>
        <w:left w:val="none" w:sz="0" w:space="0" w:color="auto"/>
        <w:bottom w:val="none" w:sz="0" w:space="0" w:color="auto"/>
        <w:right w:val="none" w:sz="0" w:space="0" w:color="auto"/>
      </w:divBdr>
    </w:div>
    <w:div w:id="176114230">
      <w:bodyDiv w:val="1"/>
      <w:marLeft w:val="0"/>
      <w:marRight w:val="0"/>
      <w:marTop w:val="0"/>
      <w:marBottom w:val="0"/>
      <w:divBdr>
        <w:top w:val="none" w:sz="0" w:space="0" w:color="auto"/>
        <w:left w:val="none" w:sz="0" w:space="0" w:color="auto"/>
        <w:bottom w:val="none" w:sz="0" w:space="0" w:color="auto"/>
        <w:right w:val="none" w:sz="0" w:space="0" w:color="auto"/>
      </w:divBdr>
    </w:div>
    <w:div w:id="195312422">
      <w:bodyDiv w:val="1"/>
      <w:marLeft w:val="0"/>
      <w:marRight w:val="0"/>
      <w:marTop w:val="0"/>
      <w:marBottom w:val="0"/>
      <w:divBdr>
        <w:top w:val="none" w:sz="0" w:space="0" w:color="auto"/>
        <w:left w:val="none" w:sz="0" w:space="0" w:color="auto"/>
        <w:bottom w:val="none" w:sz="0" w:space="0" w:color="auto"/>
        <w:right w:val="none" w:sz="0" w:space="0" w:color="auto"/>
      </w:divBdr>
    </w:div>
    <w:div w:id="248664585">
      <w:bodyDiv w:val="1"/>
      <w:marLeft w:val="0"/>
      <w:marRight w:val="0"/>
      <w:marTop w:val="0"/>
      <w:marBottom w:val="0"/>
      <w:divBdr>
        <w:top w:val="none" w:sz="0" w:space="0" w:color="auto"/>
        <w:left w:val="none" w:sz="0" w:space="0" w:color="auto"/>
        <w:bottom w:val="none" w:sz="0" w:space="0" w:color="auto"/>
        <w:right w:val="none" w:sz="0" w:space="0" w:color="auto"/>
      </w:divBdr>
    </w:div>
    <w:div w:id="269051493">
      <w:bodyDiv w:val="1"/>
      <w:marLeft w:val="0"/>
      <w:marRight w:val="0"/>
      <w:marTop w:val="0"/>
      <w:marBottom w:val="0"/>
      <w:divBdr>
        <w:top w:val="none" w:sz="0" w:space="0" w:color="auto"/>
        <w:left w:val="none" w:sz="0" w:space="0" w:color="auto"/>
        <w:bottom w:val="none" w:sz="0" w:space="0" w:color="auto"/>
        <w:right w:val="none" w:sz="0" w:space="0" w:color="auto"/>
      </w:divBdr>
    </w:div>
    <w:div w:id="270553492">
      <w:bodyDiv w:val="1"/>
      <w:marLeft w:val="0"/>
      <w:marRight w:val="0"/>
      <w:marTop w:val="0"/>
      <w:marBottom w:val="0"/>
      <w:divBdr>
        <w:top w:val="none" w:sz="0" w:space="0" w:color="auto"/>
        <w:left w:val="none" w:sz="0" w:space="0" w:color="auto"/>
        <w:bottom w:val="none" w:sz="0" w:space="0" w:color="auto"/>
        <w:right w:val="none" w:sz="0" w:space="0" w:color="auto"/>
      </w:divBdr>
    </w:div>
    <w:div w:id="348802464">
      <w:bodyDiv w:val="1"/>
      <w:marLeft w:val="0"/>
      <w:marRight w:val="0"/>
      <w:marTop w:val="0"/>
      <w:marBottom w:val="0"/>
      <w:divBdr>
        <w:top w:val="none" w:sz="0" w:space="0" w:color="auto"/>
        <w:left w:val="none" w:sz="0" w:space="0" w:color="auto"/>
        <w:bottom w:val="none" w:sz="0" w:space="0" w:color="auto"/>
        <w:right w:val="none" w:sz="0" w:space="0" w:color="auto"/>
      </w:divBdr>
    </w:div>
    <w:div w:id="365494544">
      <w:bodyDiv w:val="1"/>
      <w:marLeft w:val="0"/>
      <w:marRight w:val="0"/>
      <w:marTop w:val="0"/>
      <w:marBottom w:val="0"/>
      <w:divBdr>
        <w:top w:val="none" w:sz="0" w:space="0" w:color="auto"/>
        <w:left w:val="none" w:sz="0" w:space="0" w:color="auto"/>
        <w:bottom w:val="none" w:sz="0" w:space="0" w:color="auto"/>
        <w:right w:val="none" w:sz="0" w:space="0" w:color="auto"/>
      </w:divBdr>
    </w:div>
    <w:div w:id="407925996">
      <w:bodyDiv w:val="1"/>
      <w:marLeft w:val="0"/>
      <w:marRight w:val="0"/>
      <w:marTop w:val="0"/>
      <w:marBottom w:val="0"/>
      <w:divBdr>
        <w:top w:val="none" w:sz="0" w:space="0" w:color="auto"/>
        <w:left w:val="none" w:sz="0" w:space="0" w:color="auto"/>
        <w:bottom w:val="none" w:sz="0" w:space="0" w:color="auto"/>
        <w:right w:val="none" w:sz="0" w:space="0" w:color="auto"/>
      </w:divBdr>
    </w:div>
    <w:div w:id="445734414">
      <w:bodyDiv w:val="1"/>
      <w:marLeft w:val="0"/>
      <w:marRight w:val="0"/>
      <w:marTop w:val="0"/>
      <w:marBottom w:val="0"/>
      <w:divBdr>
        <w:top w:val="none" w:sz="0" w:space="0" w:color="auto"/>
        <w:left w:val="none" w:sz="0" w:space="0" w:color="auto"/>
        <w:bottom w:val="none" w:sz="0" w:space="0" w:color="auto"/>
        <w:right w:val="none" w:sz="0" w:space="0" w:color="auto"/>
      </w:divBdr>
    </w:div>
    <w:div w:id="463547443">
      <w:bodyDiv w:val="1"/>
      <w:marLeft w:val="0"/>
      <w:marRight w:val="0"/>
      <w:marTop w:val="0"/>
      <w:marBottom w:val="0"/>
      <w:divBdr>
        <w:top w:val="none" w:sz="0" w:space="0" w:color="auto"/>
        <w:left w:val="none" w:sz="0" w:space="0" w:color="auto"/>
        <w:bottom w:val="none" w:sz="0" w:space="0" w:color="auto"/>
        <w:right w:val="none" w:sz="0" w:space="0" w:color="auto"/>
      </w:divBdr>
    </w:div>
    <w:div w:id="511141567">
      <w:bodyDiv w:val="1"/>
      <w:marLeft w:val="0"/>
      <w:marRight w:val="0"/>
      <w:marTop w:val="0"/>
      <w:marBottom w:val="0"/>
      <w:divBdr>
        <w:top w:val="none" w:sz="0" w:space="0" w:color="auto"/>
        <w:left w:val="none" w:sz="0" w:space="0" w:color="auto"/>
        <w:bottom w:val="none" w:sz="0" w:space="0" w:color="auto"/>
        <w:right w:val="none" w:sz="0" w:space="0" w:color="auto"/>
      </w:divBdr>
    </w:div>
    <w:div w:id="524485676">
      <w:bodyDiv w:val="1"/>
      <w:marLeft w:val="0"/>
      <w:marRight w:val="0"/>
      <w:marTop w:val="0"/>
      <w:marBottom w:val="0"/>
      <w:divBdr>
        <w:top w:val="none" w:sz="0" w:space="0" w:color="auto"/>
        <w:left w:val="none" w:sz="0" w:space="0" w:color="auto"/>
        <w:bottom w:val="none" w:sz="0" w:space="0" w:color="auto"/>
        <w:right w:val="none" w:sz="0" w:space="0" w:color="auto"/>
      </w:divBdr>
    </w:div>
    <w:div w:id="620498157">
      <w:bodyDiv w:val="1"/>
      <w:marLeft w:val="0"/>
      <w:marRight w:val="0"/>
      <w:marTop w:val="0"/>
      <w:marBottom w:val="0"/>
      <w:divBdr>
        <w:top w:val="none" w:sz="0" w:space="0" w:color="auto"/>
        <w:left w:val="none" w:sz="0" w:space="0" w:color="auto"/>
        <w:bottom w:val="none" w:sz="0" w:space="0" w:color="auto"/>
        <w:right w:val="none" w:sz="0" w:space="0" w:color="auto"/>
      </w:divBdr>
    </w:div>
    <w:div w:id="647049516">
      <w:bodyDiv w:val="1"/>
      <w:marLeft w:val="0"/>
      <w:marRight w:val="0"/>
      <w:marTop w:val="0"/>
      <w:marBottom w:val="0"/>
      <w:divBdr>
        <w:top w:val="none" w:sz="0" w:space="0" w:color="auto"/>
        <w:left w:val="none" w:sz="0" w:space="0" w:color="auto"/>
        <w:bottom w:val="none" w:sz="0" w:space="0" w:color="auto"/>
        <w:right w:val="none" w:sz="0" w:space="0" w:color="auto"/>
      </w:divBdr>
    </w:div>
    <w:div w:id="735393369">
      <w:bodyDiv w:val="1"/>
      <w:marLeft w:val="0"/>
      <w:marRight w:val="0"/>
      <w:marTop w:val="0"/>
      <w:marBottom w:val="0"/>
      <w:divBdr>
        <w:top w:val="none" w:sz="0" w:space="0" w:color="auto"/>
        <w:left w:val="none" w:sz="0" w:space="0" w:color="auto"/>
        <w:bottom w:val="none" w:sz="0" w:space="0" w:color="auto"/>
        <w:right w:val="none" w:sz="0" w:space="0" w:color="auto"/>
      </w:divBdr>
    </w:div>
    <w:div w:id="799423889">
      <w:bodyDiv w:val="1"/>
      <w:marLeft w:val="0"/>
      <w:marRight w:val="0"/>
      <w:marTop w:val="0"/>
      <w:marBottom w:val="0"/>
      <w:divBdr>
        <w:top w:val="none" w:sz="0" w:space="0" w:color="auto"/>
        <w:left w:val="none" w:sz="0" w:space="0" w:color="auto"/>
        <w:bottom w:val="none" w:sz="0" w:space="0" w:color="auto"/>
        <w:right w:val="none" w:sz="0" w:space="0" w:color="auto"/>
      </w:divBdr>
    </w:div>
    <w:div w:id="800732304">
      <w:bodyDiv w:val="1"/>
      <w:marLeft w:val="0"/>
      <w:marRight w:val="0"/>
      <w:marTop w:val="0"/>
      <w:marBottom w:val="0"/>
      <w:divBdr>
        <w:top w:val="none" w:sz="0" w:space="0" w:color="auto"/>
        <w:left w:val="none" w:sz="0" w:space="0" w:color="auto"/>
        <w:bottom w:val="none" w:sz="0" w:space="0" w:color="auto"/>
        <w:right w:val="none" w:sz="0" w:space="0" w:color="auto"/>
      </w:divBdr>
    </w:div>
    <w:div w:id="813957770">
      <w:bodyDiv w:val="1"/>
      <w:marLeft w:val="0"/>
      <w:marRight w:val="0"/>
      <w:marTop w:val="0"/>
      <w:marBottom w:val="0"/>
      <w:divBdr>
        <w:top w:val="none" w:sz="0" w:space="0" w:color="auto"/>
        <w:left w:val="none" w:sz="0" w:space="0" w:color="auto"/>
        <w:bottom w:val="none" w:sz="0" w:space="0" w:color="auto"/>
        <w:right w:val="none" w:sz="0" w:space="0" w:color="auto"/>
      </w:divBdr>
    </w:div>
    <w:div w:id="848375482">
      <w:bodyDiv w:val="1"/>
      <w:marLeft w:val="0"/>
      <w:marRight w:val="0"/>
      <w:marTop w:val="0"/>
      <w:marBottom w:val="0"/>
      <w:divBdr>
        <w:top w:val="none" w:sz="0" w:space="0" w:color="auto"/>
        <w:left w:val="none" w:sz="0" w:space="0" w:color="auto"/>
        <w:bottom w:val="none" w:sz="0" w:space="0" w:color="auto"/>
        <w:right w:val="none" w:sz="0" w:space="0" w:color="auto"/>
      </w:divBdr>
    </w:div>
    <w:div w:id="939484131">
      <w:bodyDiv w:val="1"/>
      <w:marLeft w:val="0"/>
      <w:marRight w:val="0"/>
      <w:marTop w:val="0"/>
      <w:marBottom w:val="0"/>
      <w:divBdr>
        <w:top w:val="none" w:sz="0" w:space="0" w:color="auto"/>
        <w:left w:val="none" w:sz="0" w:space="0" w:color="auto"/>
        <w:bottom w:val="none" w:sz="0" w:space="0" w:color="auto"/>
        <w:right w:val="none" w:sz="0" w:space="0" w:color="auto"/>
      </w:divBdr>
    </w:div>
    <w:div w:id="988292333">
      <w:bodyDiv w:val="1"/>
      <w:marLeft w:val="0"/>
      <w:marRight w:val="0"/>
      <w:marTop w:val="0"/>
      <w:marBottom w:val="0"/>
      <w:divBdr>
        <w:top w:val="none" w:sz="0" w:space="0" w:color="auto"/>
        <w:left w:val="none" w:sz="0" w:space="0" w:color="auto"/>
        <w:bottom w:val="none" w:sz="0" w:space="0" w:color="auto"/>
        <w:right w:val="none" w:sz="0" w:space="0" w:color="auto"/>
      </w:divBdr>
    </w:div>
    <w:div w:id="991786310">
      <w:bodyDiv w:val="1"/>
      <w:marLeft w:val="0"/>
      <w:marRight w:val="0"/>
      <w:marTop w:val="0"/>
      <w:marBottom w:val="0"/>
      <w:divBdr>
        <w:top w:val="none" w:sz="0" w:space="0" w:color="auto"/>
        <w:left w:val="none" w:sz="0" w:space="0" w:color="auto"/>
        <w:bottom w:val="none" w:sz="0" w:space="0" w:color="auto"/>
        <w:right w:val="none" w:sz="0" w:space="0" w:color="auto"/>
      </w:divBdr>
    </w:div>
    <w:div w:id="1126437138">
      <w:bodyDiv w:val="1"/>
      <w:marLeft w:val="0"/>
      <w:marRight w:val="0"/>
      <w:marTop w:val="0"/>
      <w:marBottom w:val="0"/>
      <w:divBdr>
        <w:top w:val="none" w:sz="0" w:space="0" w:color="auto"/>
        <w:left w:val="none" w:sz="0" w:space="0" w:color="auto"/>
        <w:bottom w:val="none" w:sz="0" w:space="0" w:color="auto"/>
        <w:right w:val="none" w:sz="0" w:space="0" w:color="auto"/>
      </w:divBdr>
    </w:div>
    <w:div w:id="1167479206">
      <w:bodyDiv w:val="1"/>
      <w:marLeft w:val="0"/>
      <w:marRight w:val="0"/>
      <w:marTop w:val="0"/>
      <w:marBottom w:val="0"/>
      <w:divBdr>
        <w:top w:val="none" w:sz="0" w:space="0" w:color="auto"/>
        <w:left w:val="none" w:sz="0" w:space="0" w:color="auto"/>
        <w:bottom w:val="none" w:sz="0" w:space="0" w:color="auto"/>
        <w:right w:val="none" w:sz="0" w:space="0" w:color="auto"/>
      </w:divBdr>
    </w:div>
    <w:div w:id="1233856124">
      <w:bodyDiv w:val="1"/>
      <w:marLeft w:val="0"/>
      <w:marRight w:val="0"/>
      <w:marTop w:val="0"/>
      <w:marBottom w:val="0"/>
      <w:divBdr>
        <w:top w:val="none" w:sz="0" w:space="0" w:color="auto"/>
        <w:left w:val="none" w:sz="0" w:space="0" w:color="auto"/>
        <w:bottom w:val="none" w:sz="0" w:space="0" w:color="auto"/>
        <w:right w:val="none" w:sz="0" w:space="0" w:color="auto"/>
      </w:divBdr>
    </w:div>
    <w:div w:id="1386485637">
      <w:bodyDiv w:val="1"/>
      <w:marLeft w:val="0"/>
      <w:marRight w:val="0"/>
      <w:marTop w:val="0"/>
      <w:marBottom w:val="0"/>
      <w:divBdr>
        <w:top w:val="none" w:sz="0" w:space="0" w:color="auto"/>
        <w:left w:val="none" w:sz="0" w:space="0" w:color="auto"/>
        <w:bottom w:val="none" w:sz="0" w:space="0" w:color="auto"/>
        <w:right w:val="none" w:sz="0" w:space="0" w:color="auto"/>
      </w:divBdr>
    </w:div>
    <w:div w:id="1421566609">
      <w:bodyDiv w:val="1"/>
      <w:marLeft w:val="0"/>
      <w:marRight w:val="0"/>
      <w:marTop w:val="0"/>
      <w:marBottom w:val="0"/>
      <w:divBdr>
        <w:top w:val="none" w:sz="0" w:space="0" w:color="auto"/>
        <w:left w:val="none" w:sz="0" w:space="0" w:color="auto"/>
        <w:bottom w:val="none" w:sz="0" w:space="0" w:color="auto"/>
        <w:right w:val="none" w:sz="0" w:space="0" w:color="auto"/>
      </w:divBdr>
    </w:div>
    <w:div w:id="1443183248">
      <w:bodyDiv w:val="1"/>
      <w:marLeft w:val="0"/>
      <w:marRight w:val="0"/>
      <w:marTop w:val="0"/>
      <w:marBottom w:val="0"/>
      <w:divBdr>
        <w:top w:val="none" w:sz="0" w:space="0" w:color="auto"/>
        <w:left w:val="none" w:sz="0" w:space="0" w:color="auto"/>
        <w:bottom w:val="none" w:sz="0" w:space="0" w:color="auto"/>
        <w:right w:val="none" w:sz="0" w:space="0" w:color="auto"/>
      </w:divBdr>
    </w:div>
    <w:div w:id="1447312308">
      <w:bodyDiv w:val="1"/>
      <w:marLeft w:val="0"/>
      <w:marRight w:val="0"/>
      <w:marTop w:val="0"/>
      <w:marBottom w:val="0"/>
      <w:divBdr>
        <w:top w:val="none" w:sz="0" w:space="0" w:color="auto"/>
        <w:left w:val="none" w:sz="0" w:space="0" w:color="auto"/>
        <w:bottom w:val="none" w:sz="0" w:space="0" w:color="auto"/>
        <w:right w:val="none" w:sz="0" w:space="0" w:color="auto"/>
      </w:divBdr>
    </w:div>
    <w:div w:id="1539319536">
      <w:bodyDiv w:val="1"/>
      <w:marLeft w:val="0"/>
      <w:marRight w:val="0"/>
      <w:marTop w:val="0"/>
      <w:marBottom w:val="0"/>
      <w:divBdr>
        <w:top w:val="none" w:sz="0" w:space="0" w:color="auto"/>
        <w:left w:val="none" w:sz="0" w:space="0" w:color="auto"/>
        <w:bottom w:val="none" w:sz="0" w:space="0" w:color="auto"/>
        <w:right w:val="none" w:sz="0" w:space="0" w:color="auto"/>
      </w:divBdr>
    </w:div>
    <w:div w:id="1577589224">
      <w:bodyDiv w:val="1"/>
      <w:marLeft w:val="0"/>
      <w:marRight w:val="0"/>
      <w:marTop w:val="0"/>
      <w:marBottom w:val="0"/>
      <w:divBdr>
        <w:top w:val="none" w:sz="0" w:space="0" w:color="auto"/>
        <w:left w:val="none" w:sz="0" w:space="0" w:color="auto"/>
        <w:bottom w:val="none" w:sz="0" w:space="0" w:color="auto"/>
        <w:right w:val="none" w:sz="0" w:space="0" w:color="auto"/>
      </w:divBdr>
    </w:div>
    <w:div w:id="1620377867">
      <w:bodyDiv w:val="1"/>
      <w:marLeft w:val="0"/>
      <w:marRight w:val="0"/>
      <w:marTop w:val="0"/>
      <w:marBottom w:val="0"/>
      <w:divBdr>
        <w:top w:val="none" w:sz="0" w:space="0" w:color="auto"/>
        <w:left w:val="none" w:sz="0" w:space="0" w:color="auto"/>
        <w:bottom w:val="none" w:sz="0" w:space="0" w:color="auto"/>
        <w:right w:val="none" w:sz="0" w:space="0" w:color="auto"/>
      </w:divBdr>
    </w:div>
    <w:div w:id="1730181311">
      <w:bodyDiv w:val="1"/>
      <w:marLeft w:val="0"/>
      <w:marRight w:val="0"/>
      <w:marTop w:val="0"/>
      <w:marBottom w:val="0"/>
      <w:divBdr>
        <w:top w:val="none" w:sz="0" w:space="0" w:color="auto"/>
        <w:left w:val="none" w:sz="0" w:space="0" w:color="auto"/>
        <w:bottom w:val="none" w:sz="0" w:space="0" w:color="auto"/>
        <w:right w:val="none" w:sz="0" w:space="0" w:color="auto"/>
      </w:divBdr>
    </w:div>
    <w:div w:id="1770196795">
      <w:bodyDiv w:val="1"/>
      <w:marLeft w:val="0"/>
      <w:marRight w:val="0"/>
      <w:marTop w:val="0"/>
      <w:marBottom w:val="0"/>
      <w:divBdr>
        <w:top w:val="none" w:sz="0" w:space="0" w:color="auto"/>
        <w:left w:val="none" w:sz="0" w:space="0" w:color="auto"/>
        <w:bottom w:val="none" w:sz="0" w:space="0" w:color="auto"/>
        <w:right w:val="none" w:sz="0" w:space="0" w:color="auto"/>
      </w:divBdr>
    </w:div>
    <w:div w:id="1823739014">
      <w:bodyDiv w:val="1"/>
      <w:marLeft w:val="0"/>
      <w:marRight w:val="0"/>
      <w:marTop w:val="0"/>
      <w:marBottom w:val="0"/>
      <w:divBdr>
        <w:top w:val="none" w:sz="0" w:space="0" w:color="auto"/>
        <w:left w:val="none" w:sz="0" w:space="0" w:color="auto"/>
        <w:bottom w:val="none" w:sz="0" w:space="0" w:color="auto"/>
        <w:right w:val="none" w:sz="0" w:space="0" w:color="auto"/>
      </w:divBdr>
    </w:div>
    <w:div w:id="1849975992">
      <w:bodyDiv w:val="1"/>
      <w:marLeft w:val="0"/>
      <w:marRight w:val="0"/>
      <w:marTop w:val="0"/>
      <w:marBottom w:val="0"/>
      <w:divBdr>
        <w:top w:val="none" w:sz="0" w:space="0" w:color="auto"/>
        <w:left w:val="none" w:sz="0" w:space="0" w:color="auto"/>
        <w:bottom w:val="none" w:sz="0" w:space="0" w:color="auto"/>
        <w:right w:val="none" w:sz="0" w:space="0" w:color="auto"/>
      </w:divBdr>
    </w:div>
    <w:div w:id="1861897672">
      <w:bodyDiv w:val="1"/>
      <w:marLeft w:val="0"/>
      <w:marRight w:val="0"/>
      <w:marTop w:val="0"/>
      <w:marBottom w:val="0"/>
      <w:divBdr>
        <w:top w:val="none" w:sz="0" w:space="0" w:color="auto"/>
        <w:left w:val="none" w:sz="0" w:space="0" w:color="auto"/>
        <w:bottom w:val="none" w:sz="0" w:space="0" w:color="auto"/>
        <w:right w:val="none" w:sz="0" w:space="0" w:color="auto"/>
      </w:divBdr>
    </w:div>
    <w:div w:id="1898055287">
      <w:bodyDiv w:val="1"/>
      <w:marLeft w:val="0"/>
      <w:marRight w:val="0"/>
      <w:marTop w:val="0"/>
      <w:marBottom w:val="0"/>
      <w:divBdr>
        <w:top w:val="none" w:sz="0" w:space="0" w:color="auto"/>
        <w:left w:val="none" w:sz="0" w:space="0" w:color="auto"/>
        <w:bottom w:val="none" w:sz="0" w:space="0" w:color="auto"/>
        <w:right w:val="none" w:sz="0" w:space="0" w:color="auto"/>
      </w:divBdr>
    </w:div>
    <w:div w:id="1943948826">
      <w:bodyDiv w:val="1"/>
      <w:marLeft w:val="0"/>
      <w:marRight w:val="0"/>
      <w:marTop w:val="0"/>
      <w:marBottom w:val="0"/>
      <w:divBdr>
        <w:top w:val="none" w:sz="0" w:space="0" w:color="auto"/>
        <w:left w:val="none" w:sz="0" w:space="0" w:color="auto"/>
        <w:bottom w:val="none" w:sz="0" w:space="0" w:color="auto"/>
        <w:right w:val="none" w:sz="0" w:space="0" w:color="auto"/>
      </w:divBdr>
    </w:div>
    <w:div w:id="2027977488">
      <w:bodyDiv w:val="1"/>
      <w:marLeft w:val="0"/>
      <w:marRight w:val="0"/>
      <w:marTop w:val="0"/>
      <w:marBottom w:val="0"/>
      <w:divBdr>
        <w:top w:val="none" w:sz="0" w:space="0" w:color="auto"/>
        <w:left w:val="none" w:sz="0" w:space="0" w:color="auto"/>
        <w:bottom w:val="none" w:sz="0" w:space="0" w:color="auto"/>
        <w:right w:val="none" w:sz="0" w:space="0" w:color="auto"/>
      </w:divBdr>
    </w:div>
    <w:div w:id="2061785421">
      <w:bodyDiv w:val="1"/>
      <w:marLeft w:val="0"/>
      <w:marRight w:val="0"/>
      <w:marTop w:val="0"/>
      <w:marBottom w:val="0"/>
      <w:divBdr>
        <w:top w:val="none" w:sz="0" w:space="0" w:color="auto"/>
        <w:left w:val="none" w:sz="0" w:space="0" w:color="auto"/>
        <w:bottom w:val="none" w:sz="0" w:space="0" w:color="auto"/>
        <w:right w:val="none" w:sz="0" w:space="0" w:color="auto"/>
      </w:divBdr>
    </w:div>
    <w:div w:id="2078088516">
      <w:bodyDiv w:val="1"/>
      <w:marLeft w:val="0"/>
      <w:marRight w:val="0"/>
      <w:marTop w:val="0"/>
      <w:marBottom w:val="0"/>
      <w:divBdr>
        <w:top w:val="none" w:sz="0" w:space="0" w:color="auto"/>
        <w:left w:val="none" w:sz="0" w:space="0" w:color="auto"/>
        <w:bottom w:val="none" w:sz="0" w:space="0" w:color="auto"/>
        <w:right w:val="none" w:sz="0" w:space="0" w:color="auto"/>
      </w:divBdr>
    </w:div>
    <w:div w:id="2096129847">
      <w:bodyDiv w:val="1"/>
      <w:marLeft w:val="0"/>
      <w:marRight w:val="0"/>
      <w:marTop w:val="0"/>
      <w:marBottom w:val="0"/>
      <w:divBdr>
        <w:top w:val="none" w:sz="0" w:space="0" w:color="auto"/>
        <w:left w:val="none" w:sz="0" w:space="0" w:color="auto"/>
        <w:bottom w:val="none" w:sz="0" w:space="0" w:color="auto"/>
        <w:right w:val="none" w:sz="0" w:space="0" w:color="auto"/>
      </w:divBdr>
    </w:div>
    <w:div w:id="2102942494">
      <w:bodyDiv w:val="1"/>
      <w:marLeft w:val="0"/>
      <w:marRight w:val="0"/>
      <w:marTop w:val="0"/>
      <w:marBottom w:val="0"/>
      <w:divBdr>
        <w:top w:val="none" w:sz="0" w:space="0" w:color="auto"/>
        <w:left w:val="none" w:sz="0" w:space="0" w:color="auto"/>
        <w:bottom w:val="none" w:sz="0" w:space="0" w:color="auto"/>
        <w:right w:val="none" w:sz="0" w:space="0" w:color="auto"/>
      </w:divBdr>
    </w:div>
    <w:div w:id="2107069081">
      <w:bodyDiv w:val="1"/>
      <w:marLeft w:val="0"/>
      <w:marRight w:val="0"/>
      <w:marTop w:val="0"/>
      <w:marBottom w:val="0"/>
      <w:divBdr>
        <w:top w:val="none" w:sz="0" w:space="0" w:color="auto"/>
        <w:left w:val="none" w:sz="0" w:space="0" w:color="auto"/>
        <w:bottom w:val="none" w:sz="0" w:space="0" w:color="auto"/>
        <w:right w:val="none" w:sz="0" w:space="0" w:color="auto"/>
      </w:divBdr>
    </w:div>
    <w:div w:id="2109498669">
      <w:bodyDiv w:val="1"/>
      <w:marLeft w:val="0"/>
      <w:marRight w:val="0"/>
      <w:marTop w:val="0"/>
      <w:marBottom w:val="0"/>
      <w:divBdr>
        <w:top w:val="none" w:sz="0" w:space="0" w:color="auto"/>
        <w:left w:val="none" w:sz="0" w:space="0" w:color="auto"/>
        <w:bottom w:val="none" w:sz="0" w:space="0" w:color="auto"/>
        <w:right w:val="none" w:sz="0" w:space="0" w:color="auto"/>
      </w:divBdr>
    </w:div>
    <w:div w:id="2125729291">
      <w:bodyDiv w:val="1"/>
      <w:marLeft w:val="0"/>
      <w:marRight w:val="0"/>
      <w:marTop w:val="0"/>
      <w:marBottom w:val="0"/>
      <w:divBdr>
        <w:top w:val="none" w:sz="0" w:space="0" w:color="auto"/>
        <w:left w:val="none" w:sz="0" w:space="0" w:color="auto"/>
        <w:bottom w:val="none" w:sz="0" w:space="0" w:color="auto"/>
        <w:right w:val="none" w:sz="0" w:space="0" w:color="auto"/>
      </w:divBdr>
    </w:div>
    <w:div w:id="214650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dpintranet/Corporate%20Identity/Image%20Library/bars%20colour/DP_Bar_Text_DP_Blue.jpg" TargetMode="External"/><Relationship Id="rId12" Type="http://schemas.openxmlformats.org/officeDocument/2006/relationships/image" Target="http://dpintranet/Corporate%20Identity/Image%20Library/crests/_w/Dorset%20Police%20logo_jpg.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pintranet/Corporate%20Identity/Image%20Library/crests/Dorset%20Police%20logo.jpg" TargetMode="External"/><Relationship Id="rId4" Type="http://schemas.openxmlformats.org/officeDocument/2006/relationships/webSettings" Target="webSettings.xml"/><Relationship Id="rId9" Type="http://schemas.openxmlformats.org/officeDocument/2006/relationships/image" Target="http://dpintranet/Corporate%20Identity/Image%20Library/bars%20colour/_w/DP_Bar_Text_DP_Blue_jpg.jp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BA69CAC7</Template>
  <TotalTime>13</TotalTime>
  <Pages>7</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14716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Cridge, Kieran</dc:creator>
  <cp:lastModifiedBy>CAINZOS-SOLA Joeys 97745</cp:lastModifiedBy>
  <cp:revision>7</cp:revision>
  <cp:lastPrinted>2019-10-28T10:37:00Z</cp:lastPrinted>
  <dcterms:created xsi:type="dcterms:W3CDTF">2019-10-28T15:11:00Z</dcterms:created>
  <dcterms:modified xsi:type="dcterms:W3CDTF">2020-10-09T13:17:00Z</dcterms:modified>
</cp:coreProperties>
</file>