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3998"/>
        <w:gridCol w:w="3515"/>
      </w:tblGrid>
      <w:tr w:rsidR="005B604F" w14:paraId="4A70AD7D" w14:textId="77777777" w:rsidTr="000A095D">
        <w:trPr>
          <w:trHeight w:val="1266"/>
        </w:trPr>
        <w:tc>
          <w:tcPr>
            <w:tcW w:w="2376" w:type="dxa"/>
            <w:vAlign w:val="center"/>
          </w:tcPr>
          <w:p w14:paraId="7596E4FA" w14:textId="77777777" w:rsidR="005B604F" w:rsidRDefault="005B604F">
            <w:pPr>
              <w:pStyle w:val="Title"/>
              <w:ind w:right="176"/>
              <w:rPr>
                <w:b/>
              </w:rPr>
            </w:pPr>
            <w:r>
              <w:rPr>
                <w:b/>
              </w:rPr>
              <w:t>ROLE PROFILE</w:t>
            </w:r>
          </w:p>
        </w:tc>
        <w:tc>
          <w:tcPr>
            <w:tcW w:w="3998" w:type="dxa"/>
            <w:tcBorders>
              <w:right w:val="single" w:sz="4" w:space="0" w:color="auto"/>
            </w:tcBorders>
            <w:vAlign w:val="center"/>
          </w:tcPr>
          <w:p w14:paraId="38DB512B" w14:textId="26E33510" w:rsidR="005B604F" w:rsidRPr="00B41BDA" w:rsidRDefault="00DF713D">
            <w:pPr>
              <w:pStyle w:val="Title"/>
              <w:rPr>
                <w:b/>
                <w:color w:val="FF0000"/>
              </w:rPr>
            </w:pPr>
            <w:r>
              <w:rPr>
                <w:b/>
                <w:color w:val="000000"/>
              </w:rPr>
              <w:t>SERIOUS VIOLENCE REDUCTION OFFICER</w:t>
            </w:r>
          </w:p>
        </w:tc>
        <w:tc>
          <w:tcPr>
            <w:tcW w:w="3515" w:type="dxa"/>
            <w:tcBorders>
              <w:left w:val="nil"/>
            </w:tcBorders>
            <w:vAlign w:val="center"/>
          </w:tcPr>
          <w:p w14:paraId="50C5AC52" w14:textId="29849C92" w:rsidR="005B604F" w:rsidRDefault="000A095D">
            <w:pPr>
              <w:pStyle w:val="Title"/>
              <w:rPr>
                <w:b/>
                <w:color w:val="0000FF"/>
                <w:sz w:val="24"/>
              </w:rPr>
            </w:pPr>
            <w:r>
              <w:rPr>
                <w:noProof/>
              </w:rPr>
              <w:drawing>
                <wp:inline distT="0" distB="0" distL="0" distR="0" wp14:anchorId="5F775E7C" wp14:editId="3759027C">
                  <wp:extent cx="2207895" cy="704850"/>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4742" t="3219" b="6652"/>
                          <a:stretch/>
                        </pic:blipFill>
                        <pic:spPr bwMode="auto">
                          <a:xfrm>
                            <a:off x="0" y="0"/>
                            <a:ext cx="2207895" cy="704850"/>
                          </a:xfrm>
                          <a:prstGeom prst="rect">
                            <a:avLst/>
                          </a:prstGeom>
                          <a:ln>
                            <a:noFill/>
                          </a:ln>
                          <a:extLst>
                            <a:ext uri="{53640926-AAD7-44D8-BBD7-CCE9431645EC}">
                              <a14:shadowObscured xmlns:a14="http://schemas.microsoft.com/office/drawing/2010/main"/>
                            </a:ext>
                          </a:extLst>
                        </pic:spPr>
                      </pic:pic>
                    </a:graphicData>
                  </a:graphic>
                </wp:inline>
              </w:drawing>
            </w:r>
          </w:p>
        </w:tc>
      </w:tr>
    </w:tbl>
    <w:p w14:paraId="5FBC7D3C" w14:textId="77777777" w:rsidR="005B604F" w:rsidRDefault="005B604F">
      <w:pPr>
        <w:pStyle w:val="Header"/>
        <w:tabs>
          <w:tab w:val="clear" w:pos="4153"/>
          <w:tab w:val="clear" w:pos="8306"/>
        </w:tabs>
        <w:rPr>
          <w:rFonts w:ascii="Arial" w:hAnsi="Arial"/>
          <w:b/>
          <w:sz w:val="16"/>
        </w:rPr>
      </w:pPr>
    </w:p>
    <w:p w14:paraId="5D1D450E" w14:textId="77777777" w:rsidR="005B604F" w:rsidRDefault="005B604F">
      <w:pPr>
        <w:pStyle w:val="Header"/>
        <w:tabs>
          <w:tab w:val="clear" w:pos="4153"/>
          <w:tab w:val="clear" w:pos="8306"/>
        </w:tabs>
        <w:ind w:right="-427"/>
        <w:rPr>
          <w:rFonts w:ascii="Arial" w:hAnsi="Arial"/>
          <w:b/>
          <w:sz w:val="28"/>
        </w:rPr>
      </w:pPr>
      <w:r>
        <w:rPr>
          <w:rFonts w:ascii="Arial" w:hAnsi="Arial"/>
          <w:b/>
          <w:sz w:val="28"/>
        </w:rPr>
        <w:t xml:space="preserve">SECTION 1: PRINCIPAL RESPONSIBILITY  </w:t>
      </w:r>
    </w:p>
    <w:p w14:paraId="46EF1742" w14:textId="77777777" w:rsidR="005B604F" w:rsidRDefault="005B604F">
      <w:pPr>
        <w:pStyle w:val="Header"/>
        <w:tabs>
          <w:tab w:val="clear" w:pos="4153"/>
          <w:tab w:val="clear" w:pos="8306"/>
        </w:tabs>
        <w:ind w:right="-427"/>
        <w:rPr>
          <w:rFonts w:ascii="Arial" w:hAnsi="Arial"/>
          <w:b/>
          <w:sz w:val="16"/>
        </w:rPr>
      </w:pPr>
    </w:p>
    <w:tbl>
      <w:tblPr>
        <w:tblW w:w="989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81"/>
        <w:gridCol w:w="1560"/>
        <w:gridCol w:w="992"/>
        <w:gridCol w:w="850"/>
        <w:gridCol w:w="1305"/>
        <w:gridCol w:w="992"/>
        <w:gridCol w:w="1814"/>
      </w:tblGrid>
      <w:tr w:rsidR="005B604F" w14:paraId="4F16C984" w14:textId="77777777" w:rsidTr="00E7763A">
        <w:tc>
          <w:tcPr>
            <w:tcW w:w="2381" w:type="dxa"/>
            <w:tcBorders>
              <w:top w:val="single" w:sz="4" w:space="0" w:color="auto"/>
              <w:left w:val="single" w:sz="4" w:space="0" w:color="auto"/>
              <w:bottom w:val="single" w:sz="4" w:space="0" w:color="auto"/>
              <w:right w:val="single" w:sz="4" w:space="0" w:color="auto"/>
            </w:tcBorders>
          </w:tcPr>
          <w:p w14:paraId="5D5C0B67" w14:textId="77777777" w:rsidR="005B604F" w:rsidRDefault="005B604F">
            <w:pPr>
              <w:rPr>
                <w:sz w:val="22"/>
              </w:rPr>
            </w:pPr>
            <w:r>
              <w:rPr>
                <w:rFonts w:ascii="Arial" w:hAnsi="Arial"/>
                <w:b/>
                <w:sz w:val="22"/>
              </w:rPr>
              <w:t>Principal Responsibility</w:t>
            </w:r>
          </w:p>
        </w:tc>
        <w:tc>
          <w:tcPr>
            <w:tcW w:w="7513" w:type="dxa"/>
            <w:gridSpan w:val="6"/>
            <w:tcBorders>
              <w:top w:val="single" w:sz="4" w:space="0" w:color="auto"/>
              <w:left w:val="single" w:sz="4" w:space="0" w:color="auto"/>
              <w:bottom w:val="single" w:sz="4" w:space="0" w:color="auto"/>
              <w:right w:val="single" w:sz="4" w:space="0" w:color="auto"/>
            </w:tcBorders>
          </w:tcPr>
          <w:p w14:paraId="07132087" w14:textId="5D1F2359" w:rsidR="00FC04A9" w:rsidRPr="00814643" w:rsidRDefault="00FC04A9" w:rsidP="002B7E8B">
            <w:pPr>
              <w:rPr>
                <w:rFonts w:ascii="Arial" w:hAnsi="Arial"/>
                <w:iCs/>
                <w:sz w:val="22"/>
                <w:szCs w:val="22"/>
              </w:rPr>
            </w:pPr>
            <w:r w:rsidRPr="00814643">
              <w:rPr>
                <w:rFonts w:ascii="Arial" w:hAnsi="Arial"/>
                <w:iCs/>
                <w:sz w:val="22"/>
                <w:szCs w:val="22"/>
              </w:rPr>
              <w:t>The principal responsibility of the role</w:t>
            </w:r>
            <w:r w:rsidR="0041797D">
              <w:rPr>
                <w:rFonts w:ascii="Arial" w:hAnsi="Arial"/>
                <w:iCs/>
                <w:sz w:val="22"/>
                <w:szCs w:val="22"/>
              </w:rPr>
              <w:t xml:space="preserve"> </w:t>
            </w:r>
            <w:r w:rsidRPr="00814643">
              <w:rPr>
                <w:rFonts w:ascii="Arial" w:hAnsi="Arial"/>
                <w:iCs/>
                <w:sz w:val="22"/>
                <w:szCs w:val="22"/>
              </w:rPr>
              <w:t>is to</w:t>
            </w:r>
            <w:r w:rsidR="002B7E8B">
              <w:rPr>
                <w:rFonts w:ascii="Arial" w:hAnsi="Arial"/>
                <w:iCs/>
                <w:sz w:val="22"/>
                <w:szCs w:val="22"/>
              </w:rPr>
              <w:t xml:space="preserve"> </w:t>
            </w:r>
            <w:r w:rsidR="002B7E8B" w:rsidRPr="002B7E8B">
              <w:rPr>
                <w:rFonts w:ascii="Arial" w:hAnsi="Arial"/>
                <w:iCs/>
                <w:sz w:val="22"/>
                <w:szCs w:val="22"/>
              </w:rPr>
              <w:t>lead the approach to learning from serious violence and homicide, supporting system wide changes to reduce the risk of harm across Devon, Cornwall and the Isles of Sci</w:t>
            </w:r>
            <w:r w:rsidR="0041797D">
              <w:rPr>
                <w:rFonts w:ascii="Arial" w:hAnsi="Arial"/>
                <w:iCs/>
                <w:sz w:val="22"/>
                <w:szCs w:val="22"/>
              </w:rPr>
              <w:t>ll</w:t>
            </w:r>
            <w:r w:rsidR="002B7E8B" w:rsidRPr="002B7E8B">
              <w:rPr>
                <w:rFonts w:ascii="Arial" w:hAnsi="Arial"/>
                <w:iCs/>
                <w:sz w:val="22"/>
                <w:szCs w:val="22"/>
              </w:rPr>
              <w:t>y.</w:t>
            </w:r>
          </w:p>
          <w:p w14:paraId="6773C5F3" w14:textId="77777777" w:rsidR="00FC04A9" w:rsidRPr="00814643" w:rsidRDefault="00FC04A9" w:rsidP="00592B6C">
            <w:pPr>
              <w:jc w:val="left"/>
              <w:rPr>
                <w:rFonts w:ascii="Arial" w:hAnsi="Arial"/>
                <w:iCs/>
                <w:sz w:val="22"/>
                <w:szCs w:val="22"/>
              </w:rPr>
            </w:pPr>
          </w:p>
          <w:p w14:paraId="1F294B8C" w14:textId="17A0A1FF" w:rsidR="005B604F" w:rsidRPr="00814643" w:rsidRDefault="00FC04A9" w:rsidP="00592B6C">
            <w:pPr>
              <w:jc w:val="left"/>
              <w:rPr>
                <w:rFonts w:ascii="Arial" w:hAnsi="Arial"/>
                <w:iCs/>
                <w:sz w:val="22"/>
                <w:szCs w:val="22"/>
              </w:rPr>
            </w:pPr>
            <w:proofErr w:type="gramStart"/>
            <w:r w:rsidRPr="00814643">
              <w:rPr>
                <w:rFonts w:ascii="Arial" w:hAnsi="Arial"/>
                <w:iCs/>
                <w:sz w:val="22"/>
                <w:szCs w:val="22"/>
              </w:rPr>
              <w:t>In particular to</w:t>
            </w:r>
            <w:proofErr w:type="gramEnd"/>
            <w:r w:rsidRPr="00814643">
              <w:rPr>
                <w:rFonts w:ascii="Arial" w:hAnsi="Arial"/>
                <w:iCs/>
                <w:sz w:val="22"/>
                <w:szCs w:val="22"/>
              </w:rPr>
              <w:t>:</w:t>
            </w:r>
            <w:r w:rsidR="00B41BDA" w:rsidRPr="00814643">
              <w:rPr>
                <w:rFonts w:ascii="Arial" w:hAnsi="Arial"/>
                <w:iCs/>
                <w:sz w:val="22"/>
                <w:szCs w:val="22"/>
              </w:rPr>
              <w:t xml:space="preserve"> </w:t>
            </w:r>
          </w:p>
          <w:p w14:paraId="0E43EB64" w14:textId="77777777" w:rsidR="005B604F" w:rsidRPr="00814643" w:rsidRDefault="005B604F" w:rsidP="00592B6C">
            <w:pPr>
              <w:jc w:val="left"/>
              <w:rPr>
                <w:rFonts w:ascii="Arial" w:hAnsi="Arial"/>
                <w:i/>
                <w:sz w:val="22"/>
                <w:szCs w:val="22"/>
              </w:rPr>
            </w:pPr>
          </w:p>
          <w:p w14:paraId="1E373A5A" w14:textId="77777777" w:rsidR="00EA343E" w:rsidRPr="00EA343E" w:rsidRDefault="00EA343E" w:rsidP="00EA343E">
            <w:pPr>
              <w:rPr>
                <w:rFonts w:ascii="Arial" w:hAnsi="Arial"/>
                <w:iCs/>
                <w:sz w:val="22"/>
                <w:szCs w:val="22"/>
              </w:rPr>
            </w:pPr>
            <w:r w:rsidRPr="00EA343E">
              <w:rPr>
                <w:rFonts w:ascii="Arial" w:hAnsi="Arial"/>
                <w:iCs/>
                <w:sz w:val="22"/>
                <w:szCs w:val="22"/>
              </w:rPr>
              <w:t>To be accountable for and provide leadership and management of the new Rapid Debrief Process, to include implementation of a new framework, methodology and governance for conducting reviews.</w:t>
            </w:r>
          </w:p>
          <w:p w14:paraId="47C65BB9" w14:textId="77777777" w:rsidR="00EA343E" w:rsidRPr="00EA343E" w:rsidRDefault="00EA343E" w:rsidP="00EA343E">
            <w:pPr>
              <w:rPr>
                <w:rFonts w:ascii="Arial" w:hAnsi="Arial"/>
                <w:iCs/>
                <w:sz w:val="22"/>
                <w:szCs w:val="22"/>
              </w:rPr>
            </w:pPr>
          </w:p>
          <w:p w14:paraId="1FB9978F" w14:textId="77777777" w:rsidR="00EA343E" w:rsidRPr="00EA343E" w:rsidRDefault="00EA343E" w:rsidP="00EA343E">
            <w:pPr>
              <w:rPr>
                <w:rFonts w:ascii="Arial" w:hAnsi="Arial"/>
                <w:iCs/>
                <w:sz w:val="22"/>
                <w:szCs w:val="22"/>
              </w:rPr>
            </w:pPr>
            <w:r w:rsidRPr="00EA343E">
              <w:rPr>
                <w:rFonts w:ascii="Arial" w:hAnsi="Arial"/>
                <w:iCs/>
                <w:sz w:val="22"/>
                <w:szCs w:val="22"/>
              </w:rPr>
              <w:t xml:space="preserve">Lead the rapid review debrief processes, facilitating discussions and engaging with internal and external stakeholders to contribute to the process at both practitioner and strategic level. </w:t>
            </w:r>
          </w:p>
          <w:p w14:paraId="2DF80A23" w14:textId="77777777" w:rsidR="00EA343E" w:rsidRPr="00EA343E" w:rsidRDefault="00EA343E" w:rsidP="00EA343E">
            <w:pPr>
              <w:rPr>
                <w:rFonts w:ascii="Arial" w:hAnsi="Arial"/>
                <w:iCs/>
                <w:sz w:val="22"/>
                <w:szCs w:val="22"/>
              </w:rPr>
            </w:pPr>
          </w:p>
          <w:p w14:paraId="1FA9BB9B" w14:textId="77777777" w:rsidR="00EA343E" w:rsidRPr="00EA343E" w:rsidRDefault="00EA343E" w:rsidP="00EA343E">
            <w:pPr>
              <w:rPr>
                <w:rFonts w:ascii="Arial" w:hAnsi="Arial"/>
                <w:iCs/>
                <w:sz w:val="22"/>
                <w:szCs w:val="22"/>
              </w:rPr>
            </w:pPr>
            <w:r w:rsidRPr="00EA343E">
              <w:rPr>
                <w:rFonts w:ascii="Arial" w:hAnsi="Arial"/>
                <w:iCs/>
                <w:sz w:val="22"/>
                <w:szCs w:val="22"/>
              </w:rPr>
              <w:t xml:space="preserve">Build resilient professional relationships with partners </w:t>
            </w:r>
            <w:proofErr w:type="gramStart"/>
            <w:r w:rsidRPr="00EA343E">
              <w:rPr>
                <w:rFonts w:ascii="Arial" w:hAnsi="Arial"/>
                <w:iCs/>
                <w:sz w:val="22"/>
                <w:szCs w:val="22"/>
              </w:rPr>
              <w:t>in order to</w:t>
            </w:r>
            <w:proofErr w:type="gramEnd"/>
            <w:r w:rsidRPr="00EA343E">
              <w:rPr>
                <w:rFonts w:ascii="Arial" w:hAnsi="Arial"/>
                <w:iCs/>
                <w:sz w:val="22"/>
                <w:szCs w:val="22"/>
              </w:rPr>
              <w:t xml:space="preserve"> deliver the debrief and recommendations for improvements; both in written and verbal format. </w:t>
            </w:r>
          </w:p>
          <w:p w14:paraId="4D8EE972" w14:textId="77777777" w:rsidR="00EA343E" w:rsidRPr="00EA343E" w:rsidRDefault="00EA343E" w:rsidP="00EA343E">
            <w:pPr>
              <w:rPr>
                <w:rFonts w:ascii="Arial" w:hAnsi="Arial"/>
                <w:iCs/>
                <w:sz w:val="22"/>
                <w:szCs w:val="22"/>
              </w:rPr>
            </w:pPr>
          </w:p>
          <w:p w14:paraId="7E9EA6D5" w14:textId="77777777" w:rsidR="00EA343E" w:rsidRPr="00EA343E" w:rsidRDefault="00EA343E" w:rsidP="00EA343E">
            <w:pPr>
              <w:rPr>
                <w:rFonts w:ascii="Arial" w:hAnsi="Arial"/>
                <w:iCs/>
                <w:sz w:val="22"/>
                <w:szCs w:val="22"/>
              </w:rPr>
            </w:pPr>
            <w:r w:rsidRPr="00EA343E">
              <w:rPr>
                <w:rFonts w:ascii="Arial" w:hAnsi="Arial"/>
                <w:iCs/>
                <w:sz w:val="22"/>
                <w:szCs w:val="22"/>
              </w:rPr>
              <w:t>To monitor and review implementation of recommendations from the debrief process.</w:t>
            </w:r>
          </w:p>
          <w:p w14:paraId="27733337" w14:textId="77777777" w:rsidR="00EA343E" w:rsidRPr="00EA343E" w:rsidRDefault="00EA343E" w:rsidP="00EA343E">
            <w:pPr>
              <w:rPr>
                <w:rFonts w:ascii="Arial" w:hAnsi="Arial"/>
                <w:iCs/>
                <w:sz w:val="22"/>
                <w:szCs w:val="22"/>
              </w:rPr>
            </w:pPr>
          </w:p>
          <w:p w14:paraId="098085F2" w14:textId="77777777" w:rsidR="00EA343E" w:rsidRPr="00EA343E" w:rsidRDefault="00EA343E" w:rsidP="00EA343E">
            <w:pPr>
              <w:rPr>
                <w:rFonts w:ascii="Arial" w:hAnsi="Arial"/>
                <w:iCs/>
                <w:sz w:val="22"/>
                <w:szCs w:val="22"/>
              </w:rPr>
            </w:pPr>
            <w:r w:rsidRPr="00EA343E">
              <w:rPr>
                <w:rFonts w:ascii="Arial" w:hAnsi="Arial"/>
                <w:iCs/>
                <w:sz w:val="22"/>
                <w:szCs w:val="22"/>
              </w:rPr>
              <w:t>Provide specialist advice as a credible and professional investigator to others within the organisation and partners; to include improvements in practice, risk management and safeguarding.</w:t>
            </w:r>
          </w:p>
          <w:p w14:paraId="229F5AE6" w14:textId="77777777" w:rsidR="00EA343E" w:rsidRPr="00EA343E" w:rsidRDefault="00EA343E" w:rsidP="00EA343E">
            <w:pPr>
              <w:rPr>
                <w:rFonts w:ascii="Arial" w:hAnsi="Arial"/>
                <w:iCs/>
                <w:sz w:val="22"/>
                <w:szCs w:val="22"/>
              </w:rPr>
            </w:pPr>
          </w:p>
          <w:p w14:paraId="566EF60E" w14:textId="77777777" w:rsidR="00EA343E" w:rsidRPr="00EA343E" w:rsidRDefault="00EA343E" w:rsidP="00EA343E">
            <w:pPr>
              <w:rPr>
                <w:rFonts w:ascii="Arial" w:hAnsi="Arial"/>
                <w:iCs/>
                <w:sz w:val="22"/>
                <w:szCs w:val="22"/>
              </w:rPr>
            </w:pPr>
            <w:r w:rsidRPr="00EA343E">
              <w:rPr>
                <w:rFonts w:ascii="Arial" w:hAnsi="Arial"/>
                <w:iCs/>
                <w:sz w:val="22"/>
                <w:szCs w:val="22"/>
              </w:rPr>
              <w:t xml:space="preserve">Collaborate with the SVP Programme Director and Performance Analysts </w:t>
            </w:r>
            <w:proofErr w:type="gramStart"/>
            <w:r w:rsidRPr="00EA343E">
              <w:rPr>
                <w:rFonts w:ascii="Arial" w:hAnsi="Arial"/>
                <w:iCs/>
                <w:sz w:val="22"/>
                <w:szCs w:val="22"/>
              </w:rPr>
              <w:t>in order to</w:t>
            </w:r>
            <w:proofErr w:type="gramEnd"/>
            <w:r w:rsidRPr="00EA343E">
              <w:rPr>
                <w:rFonts w:ascii="Arial" w:hAnsi="Arial"/>
                <w:iCs/>
                <w:sz w:val="22"/>
                <w:szCs w:val="22"/>
              </w:rPr>
              <w:t xml:space="preserve"> deliver, develop and evaluate the rapid debrief process.</w:t>
            </w:r>
          </w:p>
          <w:p w14:paraId="79E26261" w14:textId="77777777" w:rsidR="00EA343E" w:rsidRPr="00EA343E" w:rsidRDefault="00EA343E" w:rsidP="00EA343E">
            <w:pPr>
              <w:rPr>
                <w:rFonts w:ascii="Arial" w:hAnsi="Arial"/>
                <w:iCs/>
                <w:sz w:val="22"/>
                <w:szCs w:val="22"/>
              </w:rPr>
            </w:pPr>
          </w:p>
          <w:p w14:paraId="7CE527A2" w14:textId="77777777" w:rsidR="00EA343E" w:rsidRPr="00EA343E" w:rsidRDefault="00EA343E" w:rsidP="00EA343E">
            <w:pPr>
              <w:rPr>
                <w:rFonts w:ascii="Arial" w:hAnsi="Arial"/>
                <w:iCs/>
                <w:sz w:val="22"/>
                <w:szCs w:val="22"/>
              </w:rPr>
            </w:pPr>
            <w:r w:rsidRPr="00EA343E">
              <w:rPr>
                <w:rFonts w:ascii="Arial" w:hAnsi="Arial"/>
                <w:iCs/>
                <w:sz w:val="22"/>
                <w:szCs w:val="22"/>
              </w:rPr>
              <w:t>Support in the delivery of statutory reviews.</w:t>
            </w:r>
          </w:p>
          <w:p w14:paraId="317420B0" w14:textId="64DA1A7E" w:rsidR="005B604F" w:rsidRPr="00814643" w:rsidRDefault="005B604F" w:rsidP="00814643">
            <w:pPr>
              <w:spacing w:after="40"/>
              <w:ind w:right="175"/>
              <w:jc w:val="left"/>
              <w:rPr>
                <w:rFonts w:ascii="Arial" w:hAnsi="Arial"/>
                <w:b/>
                <w:color w:val="FF0000"/>
                <w:sz w:val="22"/>
                <w:szCs w:val="22"/>
              </w:rPr>
            </w:pPr>
          </w:p>
        </w:tc>
      </w:tr>
      <w:tr w:rsidR="005B604F" w14:paraId="063ADF6C" w14:textId="77777777" w:rsidTr="00F06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0" w:type="dxa"/>
            <w:right w:w="60" w:type="dxa"/>
          </w:tblCellMar>
        </w:tblPrEx>
        <w:trPr>
          <w:trHeight w:val="342"/>
        </w:trPr>
        <w:tc>
          <w:tcPr>
            <w:tcW w:w="2381" w:type="dxa"/>
            <w:tcBorders>
              <w:top w:val="single" w:sz="4" w:space="0" w:color="auto"/>
              <w:left w:val="single" w:sz="4" w:space="0" w:color="auto"/>
              <w:bottom w:val="single" w:sz="4" w:space="0" w:color="auto"/>
              <w:right w:val="single" w:sz="4" w:space="0" w:color="auto"/>
            </w:tcBorders>
            <w:vAlign w:val="center"/>
          </w:tcPr>
          <w:p w14:paraId="383DB508" w14:textId="77777777" w:rsidR="005B604F" w:rsidRDefault="00E7763A" w:rsidP="00E7763A">
            <w:pPr>
              <w:jc w:val="left"/>
              <w:rPr>
                <w:rStyle w:val="tablesubtitle1"/>
              </w:rPr>
            </w:pPr>
            <w:r>
              <w:rPr>
                <w:rFonts w:ascii="Arial" w:hAnsi="Arial"/>
                <w:b/>
                <w:sz w:val="22"/>
              </w:rPr>
              <w:t>Role Type/Family</w:t>
            </w:r>
          </w:p>
        </w:tc>
        <w:tc>
          <w:tcPr>
            <w:tcW w:w="1560" w:type="dxa"/>
            <w:tcBorders>
              <w:top w:val="single" w:sz="4" w:space="0" w:color="auto"/>
              <w:left w:val="single" w:sz="4" w:space="0" w:color="auto"/>
              <w:bottom w:val="single" w:sz="4" w:space="0" w:color="auto"/>
              <w:right w:val="single" w:sz="4" w:space="0" w:color="auto"/>
            </w:tcBorders>
            <w:vAlign w:val="center"/>
          </w:tcPr>
          <w:p w14:paraId="3256B2D9" w14:textId="77777777" w:rsidR="005B604F" w:rsidRPr="00814643" w:rsidRDefault="00592B6C" w:rsidP="00E7763A">
            <w:pPr>
              <w:pStyle w:val="Heading7"/>
              <w:rPr>
                <w:rStyle w:val="tablesubtitle1"/>
                <w:bCs/>
                <w:szCs w:val="22"/>
              </w:rPr>
            </w:pPr>
            <w:r w:rsidRPr="00814643">
              <w:rPr>
                <w:rStyle w:val="tablesubtitle1"/>
                <w:szCs w:val="22"/>
              </w:rPr>
              <w:t xml:space="preserve"> </w:t>
            </w:r>
            <w:r w:rsidR="00E7763A" w:rsidRPr="00814643">
              <w:rPr>
                <w:rStyle w:val="tablesubtitle1"/>
                <w:bCs/>
                <w:szCs w:val="22"/>
              </w:rPr>
              <w:t>Police Staff</w:t>
            </w:r>
          </w:p>
        </w:tc>
        <w:tc>
          <w:tcPr>
            <w:tcW w:w="992" w:type="dxa"/>
            <w:tcBorders>
              <w:top w:val="single" w:sz="4" w:space="0" w:color="auto"/>
              <w:left w:val="single" w:sz="4" w:space="0" w:color="auto"/>
              <w:bottom w:val="single" w:sz="4" w:space="0" w:color="auto"/>
              <w:right w:val="single" w:sz="4" w:space="0" w:color="auto"/>
            </w:tcBorders>
            <w:vAlign w:val="center"/>
          </w:tcPr>
          <w:p w14:paraId="4317F87D" w14:textId="77777777" w:rsidR="005B604F" w:rsidRPr="00814643" w:rsidRDefault="00E7763A" w:rsidP="00E7763A">
            <w:pPr>
              <w:pStyle w:val="Heading6"/>
              <w:rPr>
                <w:rStyle w:val="tablesubtitle1"/>
                <w:szCs w:val="22"/>
              </w:rPr>
            </w:pPr>
            <w:r w:rsidRPr="00814643">
              <w:rPr>
                <w:szCs w:val="22"/>
              </w:rPr>
              <w:t>Grade</w:t>
            </w:r>
          </w:p>
        </w:tc>
        <w:tc>
          <w:tcPr>
            <w:tcW w:w="850" w:type="dxa"/>
            <w:tcBorders>
              <w:top w:val="single" w:sz="4" w:space="0" w:color="auto"/>
              <w:left w:val="single" w:sz="4" w:space="0" w:color="auto"/>
              <w:bottom w:val="single" w:sz="4" w:space="0" w:color="auto"/>
              <w:right w:val="single" w:sz="4" w:space="0" w:color="auto"/>
            </w:tcBorders>
            <w:vAlign w:val="center"/>
          </w:tcPr>
          <w:p w14:paraId="09A49C18" w14:textId="1E2B2993" w:rsidR="005B604F" w:rsidRPr="00814643" w:rsidRDefault="00EA343E" w:rsidP="00E7763A">
            <w:pPr>
              <w:jc w:val="left"/>
              <w:rPr>
                <w:rStyle w:val="tablesubtitle1"/>
                <w:b w:val="0"/>
                <w:szCs w:val="22"/>
              </w:rPr>
            </w:pPr>
            <w:r>
              <w:rPr>
                <w:rStyle w:val="tablesubtitle1"/>
                <w:b w:val="0"/>
                <w:szCs w:val="22"/>
              </w:rPr>
              <w:t>8</w:t>
            </w:r>
          </w:p>
        </w:tc>
        <w:tc>
          <w:tcPr>
            <w:tcW w:w="2297" w:type="dxa"/>
            <w:gridSpan w:val="2"/>
            <w:tcBorders>
              <w:top w:val="single" w:sz="4" w:space="0" w:color="auto"/>
              <w:left w:val="single" w:sz="4" w:space="0" w:color="auto"/>
              <w:bottom w:val="single" w:sz="4" w:space="0" w:color="auto"/>
              <w:right w:val="single" w:sz="4" w:space="0" w:color="auto"/>
            </w:tcBorders>
            <w:vAlign w:val="center"/>
          </w:tcPr>
          <w:p w14:paraId="0B04FF8B" w14:textId="77777777" w:rsidR="005B604F" w:rsidRPr="00814643" w:rsidRDefault="005B604F" w:rsidP="00E7763A">
            <w:pPr>
              <w:pStyle w:val="Heading6"/>
              <w:rPr>
                <w:rStyle w:val="tablesubtitle1"/>
                <w:b/>
                <w:szCs w:val="22"/>
              </w:rPr>
            </w:pPr>
            <w:r w:rsidRPr="00814643">
              <w:rPr>
                <w:rStyle w:val="tablesubtitle1"/>
                <w:b/>
                <w:szCs w:val="22"/>
              </w:rPr>
              <w:t>Vetting Clearance</w:t>
            </w:r>
          </w:p>
        </w:tc>
        <w:tc>
          <w:tcPr>
            <w:tcW w:w="1814" w:type="dxa"/>
            <w:tcBorders>
              <w:top w:val="single" w:sz="4" w:space="0" w:color="auto"/>
              <w:left w:val="single" w:sz="4" w:space="0" w:color="auto"/>
              <w:bottom w:val="single" w:sz="4" w:space="0" w:color="auto"/>
              <w:right w:val="single" w:sz="4" w:space="0" w:color="auto"/>
            </w:tcBorders>
            <w:vAlign w:val="center"/>
          </w:tcPr>
          <w:p w14:paraId="59CC1B29" w14:textId="15A54446" w:rsidR="005B604F" w:rsidRPr="00814643" w:rsidRDefault="00C3221C" w:rsidP="00E7763A">
            <w:pPr>
              <w:jc w:val="left"/>
              <w:rPr>
                <w:rStyle w:val="tablesubtitle1"/>
                <w:b w:val="0"/>
                <w:color w:val="FF0000"/>
                <w:szCs w:val="22"/>
              </w:rPr>
            </w:pPr>
            <w:r>
              <w:rPr>
                <w:rStyle w:val="tablesubtitle1"/>
                <w:b w:val="0"/>
                <w:color w:val="000000" w:themeColor="text1"/>
                <w:szCs w:val="22"/>
              </w:rPr>
              <w:t>MV+SC</w:t>
            </w:r>
          </w:p>
        </w:tc>
      </w:tr>
      <w:tr w:rsidR="00F06EDE" w:rsidRPr="008210EA" w14:paraId="20F029F9" w14:textId="77777777" w:rsidTr="00F06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0" w:type="dxa"/>
            <w:right w:w="60" w:type="dxa"/>
          </w:tblCellMar>
        </w:tblPrEx>
        <w:trPr>
          <w:trHeight w:val="415"/>
        </w:trPr>
        <w:tc>
          <w:tcPr>
            <w:tcW w:w="2381" w:type="dxa"/>
            <w:tcBorders>
              <w:top w:val="single" w:sz="4" w:space="0" w:color="auto"/>
              <w:left w:val="single" w:sz="4" w:space="0" w:color="auto"/>
              <w:bottom w:val="single" w:sz="4" w:space="0" w:color="auto"/>
              <w:right w:val="single" w:sz="4" w:space="0" w:color="auto"/>
            </w:tcBorders>
            <w:vAlign w:val="center"/>
          </w:tcPr>
          <w:p w14:paraId="1B99D873" w14:textId="77777777" w:rsidR="00F06EDE" w:rsidRPr="008210EA" w:rsidRDefault="00F06EDE" w:rsidP="00592B6C">
            <w:pPr>
              <w:jc w:val="left"/>
              <w:rPr>
                <w:rFonts w:ascii="Arial" w:hAnsi="Arial"/>
                <w:bCs/>
                <w:sz w:val="22"/>
              </w:rPr>
            </w:pPr>
            <w:r w:rsidRPr="008210EA">
              <w:rPr>
                <w:rFonts w:ascii="Arial" w:hAnsi="Arial"/>
                <w:bCs/>
                <w:sz w:val="22"/>
              </w:rPr>
              <w:t xml:space="preserve">Medical Assessment </w:t>
            </w:r>
          </w:p>
        </w:tc>
        <w:tc>
          <w:tcPr>
            <w:tcW w:w="4707" w:type="dxa"/>
            <w:gridSpan w:val="4"/>
            <w:tcBorders>
              <w:top w:val="single" w:sz="4" w:space="0" w:color="auto"/>
              <w:left w:val="single" w:sz="4" w:space="0" w:color="auto"/>
              <w:bottom w:val="single" w:sz="4" w:space="0" w:color="auto"/>
              <w:right w:val="single" w:sz="4" w:space="0" w:color="auto"/>
            </w:tcBorders>
            <w:vAlign w:val="center"/>
          </w:tcPr>
          <w:p w14:paraId="78117FAD" w14:textId="59914101" w:rsidR="00F06EDE" w:rsidRPr="008210EA" w:rsidRDefault="00F06EDE" w:rsidP="00877D2A">
            <w:pPr>
              <w:jc w:val="left"/>
              <w:rPr>
                <w:rStyle w:val="tablesubtitle1"/>
                <w:b w:val="0"/>
                <w:bCs/>
                <w:color w:val="FF0000"/>
                <w:szCs w:val="22"/>
              </w:rPr>
            </w:pPr>
            <w:r w:rsidRPr="008210EA">
              <w:rPr>
                <w:rStyle w:val="tablesubtitle1"/>
                <w:b w:val="0"/>
                <w:bCs/>
                <w:szCs w:val="22"/>
              </w:rPr>
              <w:t>Standard</w:t>
            </w:r>
          </w:p>
        </w:tc>
        <w:tc>
          <w:tcPr>
            <w:tcW w:w="992" w:type="dxa"/>
            <w:tcBorders>
              <w:top w:val="single" w:sz="4" w:space="0" w:color="auto"/>
              <w:left w:val="single" w:sz="4" w:space="0" w:color="auto"/>
              <w:bottom w:val="single" w:sz="4" w:space="0" w:color="auto"/>
              <w:right w:val="single" w:sz="4" w:space="0" w:color="auto"/>
            </w:tcBorders>
            <w:vAlign w:val="center"/>
          </w:tcPr>
          <w:p w14:paraId="525C1020" w14:textId="77777777" w:rsidR="00F06EDE" w:rsidRPr="008210EA" w:rsidRDefault="00F06EDE" w:rsidP="00877D2A">
            <w:pPr>
              <w:jc w:val="left"/>
              <w:rPr>
                <w:rStyle w:val="tablesubtitle1"/>
                <w:b w:val="0"/>
                <w:bCs/>
                <w:color w:val="FF0000"/>
                <w:szCs w:val="22"/>
              </w:rPr>
            </w:pPr>
            <w:r w:rsidRPr="008210EA">
              <w:rPr>
                <w:rStyle w:val="tablesubtitle1"/>
                <w:b w:val="0"/>
                <w:bCs/>
                <w:szCs w:val="22"/>
              </w:rPr>
              <w:t>JE Ref.</w:t>
            </w:r>
          </w:p>
        </w:tc>
        <w:tc>
          <w:tcPr>
            <w:tcW w:w="1814" w:type="dxa"/>
            <w:tcBorders>
              <w:top w:val="single" w:sz="4" w:space="0" w:color="auto"/>
              <w:left w:val="single" w:sz="4" w:space="0" w:color="auto"/>
              <w:bottom w:val="single" w:sz="4" w:space="0" w:color="auto"/>
              <w:right w:val="single" w:sz="4" w:space="0" w:color="auto"/>
            </w:tcBorders>
            <w:vAlign w:val="center"/>
          </w:tcPr>
          <w:p w14:paraId="30E37444" w14:textId="252891FD" w:rsidR="00F06EDE" w:rsidRPr="008210EA" w:rsidRDefault="00520A97" w:rsidP="00877D2A">
            <w:pPr>
              <w:jc w:val="left"/>
              <w:rPr>
                <w:rStyle w:val="tablesubtitle1"/>
                <w:b w:val="0"/>
                <w:bCs/>
                <w:szCs w:val="22"/>
              </w:rPr>
            </w:pPr>
            <w:r w:rsidRPr="008210EA">
              <w:rPr>
                <w:rStyle w:val="tablesubtitle1"/>
                <w:b w:val="0"/>
                <w:bCs/>
                <w:color w:val="000000" w:themeColor="text1"/>
                <w:szCs w:val="22"/>
              </w:rPr>
              <w:t>C706</w:t>
            </w:r>
          </w:p>
        </w:tc>
      </w:tr>
      <w:tr w:rsidR="00B41BDA" w:rsidRPr="008210EA" w14:paraId="369C9FF2" w14:textId="77777777" w:rsidTr="00E7763A">
        <w:tc>
          <w:tcPr>
            <w:tcW w:w="2381" w:type="dxa"/>
          </w:tcPr>
          <w:p w14:paraId="3887040F" w14:textId="77777777" w:rsidR="00B41BDA" w:rsidRPr="008210EA" w:rsidRDefault="00B41BDA" w:rsidP="00592B6C">
            <w:pPr>
              <w:pStyle w:val="Header"/>
              <w:tabs>
                <w:tab w:val="clear" w:pos="4153"/>
                <w:tab w:val="clear" w:pos="8306"/>
              </w:tabs>
              <w:jc w:val="left"/>
              <w:rPr>
                <w:rFonts w:ascii="Arial" w:hAnsi="Arial"/>
                <w:bCs/>
                <w:color w:val="000000"/>
                <w:sz w:val="22"/>
              </w:rPr>
            </w:pPr>
            <w:r w:rsidRPr="008210EA">
              <w:rPr>
                <w:rFonts w:ascii="Arial" w:hAnsi="Arial"/>
                <w:bCs/>
                <w:sz w:val="22"/>
                <w:szCs w:val="22"/>
              </w:rPr>
              <w:t>Political Restrictions</w:t>
            </w:r>
          </w:p>
        </w:tc>
        <w:tc>
          <w:tcPr>
            <w:tcW w:w="7513" w:type="dxa"/>
            <w:gridSpan w:val="6"/>
          </w:tcPr>
          <w:p w14:paraId="2EB37BAE" w14:textId="0E7AFE73" w:rsidR="00B41BDA" w:rsidRPr="008210EA" w:rsidRDefault="002861DD" w:rsidP="003A6810">
            <w:pPr>
              <w:rPr>
                <w:rFonts w:ascii="Arial" w:hAnsi="Arial"/>
                <w:bCs/>
                <w:color w:val="000000"/>
                <w:sz w:val="22"/>
                <w:szCs w:val="22"/>
              </w:rPr>
            </w:pPr>
            <w:proofErr w:type="gramStart"/>
            <w:r w:rsidRPr="008210EA">
              <w:rPr>
                <w:rStyle w:val="tablesubtitle1"/>
                <w:b w:val="0"/>
                <w:bCs/>
              </w:rPr>
              <w:t>None specific</w:t>
            </w:r>
            <w:proofErr w:type="gramEnd"/>
            <w:r w:rsidRPr="008210EA">
              <w:rPr>
                <w:rStyle w:val="tablesubtitle1"/>
                <w:b w:val="0"/>
                <w:bCs/>
              </w:rPr>
              <w:t xml:space="preserve"> to this role</w:t>
            </w:r>
          </w:p>
        </w:tc>
      </w:tr>
    </w:tbl>
    <w:p w14:paraId="31B0E9AC" w14:textId="77777777" w:rsidR="005B604F" w:rsidRPr="008210EA" w:rsidRDefault="005B604F" w:rsidP="00592B6C">
      <w:pPr>
        <w:pStyle w:val="Header"/>
        <w:tabs>
          <w:tab w:val="clear" w:pos="4153"/>
          <w:tab w:val="clear" w:pos="8306"/>
        </w:tabs>
        <w:jc w:val="left"/>
        <w:rPr>
          <w:rFonts w:ascii="Arial" w:hAnsi="Arial"/>
          <w:bCs/>
          <w:color w:val="000000"/>
          <w:sz w:val="16"/>
        </w:rPr>
      </w:pPr>
    </w:p>
    <w:tbl>
      <w:tblPr>
        <w:tblW w:w="989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81"/>
        <w:gridCol w:w="7513"/>
      </w:tblGrid>
      <w:tr w:rsidR="005B604F" w:rsidRPr="008210EA" w14:paraId="018D902E" w14:textId="77777777" w:rsidTr="00E7763A">
        <w:tc>
          <w:tcPr>
            <w:tcW w:w="2381" w:type="dxa"/>
          </w:tcPr>
          <w:p w14:paraId="6B012E65" w14:textId="77777777" w:rsidR="005B604F" w:rsidRPr="008210EA" w:rsidRDefault="005B604F" w:rsidP="00592B6C">
            <w:pPr>
              <w:pStyle w:val="Header"/>
              <w:tabs>
                <w:tab w:val="clear" w:pos="4153"/>
                <w:tab w:val="clear" w:pos="8306"/>
              </w:tabs>
              <w:jc w:val="left"/>
              <w:rPr>
                <w:rFonts w:ascii="Arial" w:hAnsi="Arial"/>
                <w:bCs/>
                <w:color w:val="000000"/>
                <w:sz w:val="22"/>
              </w:rPr>
            </w:pPr>
            <w:r w:rsidRPr="008210EA">
              <w:rPr>
                <w:rFonts w:ascii="Arial" w:hAnsi="Arial"/>
                <w:bCs/>
                <w:color w:val="000000"/>
                <w:sz w:val="22"/>
              </w:rPr>
              <w:t>Role-Specific Training and CPD to be undertaken.</w:t>
            </w:r>
          </w:p>
          <w:p w14:paraId="275DBA66" w14:textId="77777777" w:rsidR="005B604F" w:rsidRPr="008210EA" w:rsidRDefault="005B604F" w:rsidP="00592B6C">
            <w:pPr>
              <w:pStyle w:val="Header"/>
              <w:tabs>
                <w:tab w:val="clear" w:pos="4153"/>
                <w:tab w:val="clear" w:pos="8306"/>
              </w:tabs>
              <w:jc w:val="left"/>
              <w:rPr>
                <w:rFonts w:ascii="Arial" w:hAnsi="Arial"/>
                <w:bCs/>
                <w:color w:val="000000"/>
                <w:sz w:val="16"/>
              </w:rPr>
            </w:pPr>
          </w:p>
        </w:tc>
        <w:tc>
          <w:tcPr>
            <w:tcW w:w="7513" w:type="dxa"/>
          </w:tcPr>
          <w:p w14:paraId="5CF4023D" w14:textId="74C44269" w:rsidR="00C750F0" w:rsidRPr="008210EA" w:rsidRDefault="00C750F0" w:rsidP="00C750F0">
            <w:pPr>
              <w:rPr>
                <w:rFonts w:ascii="Arial" w:hAnsi="Arial"/>
                <w:bCs/>
                <w:iCs/>
                <w:sz w:val="22"/>
                <w:szCs w:val="22"/>
              </w:rPr>
            </w:pPr>
            <w:r w:rsidRPr="008210EA">
              <w:rPr>
                <w:rFonts w:ascii="Arial" w:hAnsi="Arial"/>
                <w:bCs/>
                <w:iCs/>
                <w:sz w:val="22"/>
                <w:szCs w:val="22"/>
              </w:rPr>
              <w:t>HOLMES familiarisatio</w:t>
            </w:r>
            <w:r w:rsidR="000D09AE" w:rsidRPr="008210EA">
              <w:rPr>
                <w:rFonts w:ascii="Arial" w:hAnsi="Arial"/>
                <w:bCs/>
                <w:iCs/>
                <w:sz w:val="22"/>
                <w:szCs w:val="22"/>
              </w:rPr>
              <w:t>n</w:t>
            </w:r>
          </w:p>
          <w:p w14:paraId="1806C989" w14:textId="77777777" w:rsidR="00C750F0" w:rsidRPr="008210EA" w:rsidRDefault="00C750F0" w:rsidP="00C750F0">
            <w:pPr>
              <w:rPr>
                <w:rFonts w:ascii="Arial" w:hAnsi="Arial"/>
                <w:bCs/>
                <w:iCs/>
                <w:sz w:val="22"/>
                <w:szCs w:val="22"/>
              </w:rPr>
            </w:pPr>
            <w:r w:rsidRPr="008210EA">
              <w:rPr>
                <w:rFonts w:ascii="Arial" w:hAnsi="Arial"/>
                <w:bCs/>
                <w:iCs/>
                <w:sz w:val="22"/>
                <w:szCs w:val="22"/>
              </w:rPr>
              <w:t>Facilitator Training</w:t>
            </w:r>
          </w:p>
          <w:p w14:paraId="576E4B69" w14:textId="27506B72" w:rsidR="00C750F0" w:rsidRPr="008210EA" w:rsidRDefault="00C750F0" w:rsidP="00C750F0">
            <w:pPr>
              <w:rPr>
                <w:rFonts w:ascii="Arial" w:hAnsi="Arial"/>
                <w:bCs/>
                <w:iCs/>
                <w:sz w:val="22"/>
                <w:szCs w:val="22"/>
              </w:rPr>
            </w:pPr>
            <w:r w:rsidRPr="008210EA">
              <w:rPr>
                <w:rFonts w:ascii="Arial" w:hAnsi="Arial"/>
                <w:bCs/>
                <w:iCs/>
                <w:sz w:val="22"/>
                <w:szCs w:val="22"/>
              </w:rPr>
              <w:t>Review Officer</w:t>
            </w:r>
            <w:r w:rsidR="004150B0" w:rsidRPr="008210EA">
              <w:rPr>
                <w:rFonts w:ascii="Arial" w:hAnsi="Arial"/>
                <w:bCs/>
                <w:iCs/>
                <w:sz w:val="22"/>
                <w:szCs w:val="22"/>
              </w:rPr>
              <w:t xml:space="preserve"> / De-brief</w:t>
            </w:r>
            <w:r w:rsidRPr="008210EA">
              <w:rPr>
                <w:rFonts w:ascii="Arial" w:hAnsi="Arial"/>
                <w:bCs/>
                <w:iCs/>
                <w:sz w:val="22"/>
                <w:szCs w:val="22"/>
              </w:rPr>
              <w:t xml:space="preserve"> Training</w:t>
            </w:r>
          </w:p>
          <w:p w14:paraId="51C4AF80" w14:textId="6F3EDA07" w:rsidR="005B604F" w:rsidRPr="008210EA" w:rsidRDefault="005B604F" w:rsidP="00814643">
            <w:pPr>
              <w:pStyle w:val="Header"/>
              <w:tabs>
                <w:tab w:val="clear" w:pos="4153"/>
                <w:tab w:val="clear" w:pos="8306"/>
              </w:tabs>
              <w:jc w:val="left"/>
              <w:rPr>
                <w:rFonts w:ascii="Arial" w:hAnsi="Arial"/>
                <w:bCs/>
                <w:iCs/>
                <w:color w:val="000000"/>
                <w:sz w:val="22"/>
                <w:szCs w:val="22"/>
              </w:rPr>
            </w:pPr>
          </w:p>
        </w:tc>
      </w:tr>
    </w:tbl>
    <w:p w14:paraId="2EE0DD8C" w14:textId="77777777" w:rsidR="005B604F" w:rsidRDefault="005B604F" w:rsidP="00592B6C">
      <w:pPr>
        <w:pStyle w:val="Heading2"/>
        <w:jc w:val="left"/>
        <w:rPr>
          <w:rFonts w:ascii="Arial" w:hAnsi="Arial"/>
          <w:caps w:val="0"/>
          <w:sz w:val="16"/>
        </w:rPr>
      </w:pPr>
    </w:p>
    <w:p w14:paraId="03A01D7B" w14:textId="77777777" w:rsidR="005B604F" w:rsidRDefault="005B604F" w:rsidP="00592B6C">
      <w:pPr>
        <w:pStyle w:val="Heading2"/>
        <w:ind w:right="-711"/>
        <w:jc w:val="left"/>
        <w:rPr>
          <w:rFonts w:ascii="Arial" w:hAnsi="Arial"/>
          <w:i/>
          <w:caps w:val="0"/>
          <w:sz w:val="16"/>
        </w:rPr>
      </w:pPr>
      <w:r>
        <w:rPr>
          <w:rFonts w:ascii="Arial" w:hAnsi="Arial"/>
          <w:caps w:val="0"/>
          <w:sz w:val="28"/>
        </w:rPr>
        <w:t xml:space="preserve">SECTION 2: ESSENTIAL CAPABILITIES &amp; EXPERIENCE </w:t>
      </w:r>
      <w:r>
        <w:rPr>
          <w:rFonts w:ascii="Arial" w:hAnsi="Arial"/>
          <w:b w:val="0"/>
          <w:i/>
          <w:caps w:val="0"/>
          <w:sz w:val="16"/>
        </w:rPr>
        <w:t>(For selection purposes)</w:t>
      </w:r>
    </w:p>
    <w:p w14:paraId="30979997" w14:textId="77777777" w:rsidR="005B604F" w:rsidRDefault="005B604F" w:rsidP="00592B6C">
      <w:pPr>
        <w:jc w:val="left"/>
        <w:rPr>
          <w:sz w:val="16"/>
        </w:rPr>
      </w:pPr>
    </w:p>
    <w:tbl>
      <w:tblPr>
        <w:tblW w:w="9923" w:type="dxa"/>
        <w:tblInd w:w="-82" w:type="dxa"/>
        <w:tblLayout w:type="fixed"/>
        <w:tblCellMar>
          <w:left w:w="60" w:type="dxa"/>
          <w:right w:w="60" w:type="dxa"/>
        </w:tblCellMar>
        <w:tblLook w:val="0000" w:firstRow="0" w:lastRow="0" w:firstColumn="0" w:lastColumn="0" w:noHBand="0" w:noVBand="0"/>
      </w:tblPr>
      <w:tblGrid>
        <w:gridCol w:w="2410"/>
        <w:gridCol w:w="3756"/>
        <w:gridCol w:w="3757"/>
      </w:tblGrid>
      <w:tr w:rsidR="005B604F" w14:paraId="1150B214" w14:textId="77777777" w:rsidTr="005A34AC">
        <w:trPr>
          <w:trHeight w:val="1282"/>
        </w:trPr>
        <w:tc>
          <w:tcPr>
            <w:tcW w:w="2410" w:type="dxa"/>
            <w:tcBorders>
              <w:top w:val="single" w:sz="8" w:space="0" w:color="000000"/>
              <w:left w:val="single" w:sz="8" w:space="0" w:color="000000"/>
              <w:bottom w:val="single" w:sz="8" w:space="0" w:color="000000"/>
            </w:tcBorders>
          </w:tcPr>
          <w:p w14:paraId="42EC03E5" w14:textId="77777777" w:rsidR="005B604F" w:rsidRDefault="005B604F" w:rsidP="00592B6C">
            <w:pPr>
              <w:jc w:val="left"/>
              <w:rPr>
                <w:rStyle w:val="tablesubtitle1"/>
              </w:rPr>
            </w:pPr>
            <w:r>
              <w:rPr>
                <w:rStyle w:val="tablesubtitle1"/>
              </w:rPr>
              <w:t>Formal Qualifications required</w:t>
            </w:r>
          </w:p>
        </w:tc>
        <w:tc>
          <w:tcPr>
            <w:tcW w:w="7513" w:type="dxa"/>
            <w:gridSpan w:val="2"/>
            <w:tcBorders>
              <w:top w:val="single" w:sz="8" w:space="0" w:color="000000"/>
              <w:left w:val="single" w:sz="8" w:space="0" w:color="000000"/>
              <w:bottom w:val="single" w:sz="8" w:space="0" w:color="000000"/>
              <w:right w:val="single" w:sz="8" w:space="0" w:color="000000"/>
            </w:tcBorders>
            <w:vAlign w:val="center"/>
          </w:tcPr>
          <w:p w14:paraId="7FB56830" w14:textId="77777777" w:rsidR="005A34AC" w:rsidRPr="005A34AC" w:rsidRDefault="005A34AC" w:rsidP="005A34AC">
            <w:pPr>
              <w:pStyle w:val="ListParagraph"/>
              <w:numPr>
                <w:ilvl w:val="0"/>
                <w:numId w:val="9"/>
              </w:numPr>
              <w:spacing w:after="120"/>
              <w:rPr>
                <w:rFonts w:ascii="Arial" w:hAnsi="Arial" w:cs="Arial"/>
                <w:sz w:val="22"/>
                <w:szCs w:val="22"/>
              </w:rPr>
            </w:pPr>
            <w:r w:rsidRPr="005A34AC">
              <w:rPr>
                <w:rFonts w:ascii="Arial" w:hAnsi="Arial" w:cs="Arial"/>
                <w:sz w:val="22"/>
                <w:szCs w:val="22"/>
              </w:rPr>
              <w:t>Degree level education or equivalent, relevant professional experience.</w:t>
            </w:r>
          </w:p>
          <w:p w14:paraId="003F23E5" w14:textId="5CBAD34E" w:rsidR="005B604F" w:rsidRPr="002B4E23" w:rsidRDefault="005A34AC" w:rsidP="005A34AC">
            <w:pPr>
              <w:pStyle w:val="ListParagraph"/>
              <w:numPr>
                <w:ilvl w:val="0"/>
                <w:numId w:val="9"/>
              </w:numPr>
              <w:jc w:val="left"/>
              <w:rPr>
                <w:rStyle w:val="tablesubtitle1"/>
                <w:b w:val="0"/>
                <w:iCs/>
                <w:szCs w:val="22"/>
              </w:rPr>
            </w:pPr>
            <w:r w:rsidRPr="005A34AC">
              <w:rPr>
                <w:rFonts w:ascii="Arial" w:hAnsi="Arial" w:cs="Arial"/>
                <w:sz w:val="22"/>
                <w:szCs w:val="22"/>
              </w:rPr>
              <w:t xml:space="preserve">Current or previous PIP2 </w:t>
            </w:r>
            <w:r w:rsidR="000D09AE">
              <w:rPr>
                <w:rFonts w:ascii="Arial" w:hAnsi="Arial" w:cs="Arial"/>
                <w:sz w:val="22"/>
                <w:szCs w:val="22"/>
              </w:rPr>
              <w:t xml:space="preserve">or PIP3 </w:t>
            </w:r>
            <w:r w:rsidRPr="005A34AC">
              <w:rPr>
                <w:rFonts w:ascii="Arial" w:hAnsi="Arial" w:cs="Arial"/>
                <w:sz w:val="22"/>
                <w:szCs w:val="22"/>
              </w:rPr>
              <w:t>accreditation</w:t>
            </w:r>
          </w:p>
        </w:tc>
      </w:tr>
      <w:tr w:rsidR="005B604F" w14:paraId="16D9C8ED" w14:textId="77777777" w:rsidTr="00E7763A">
        <w:tc>
          <w:tcPr>
            <w:tcW w:w="2410" w:type="dxa"/>
            <w:tcBorders>
              <w:top w:val="single" w:sz="8" w:space="0" w:color="000000"/>
              <w:left w:val="single" w:sz="8" w:space="0" w:color="000000"/>
              <w:bottom w:val="single" w:sz="8" w:space="0" w:color="000000"/>
            </w:tcBorders>
          </w:tcPr>
          <w:p w14:paraId="68FE7FA4" w14:textId="77777777" w:rsidR="005B604F" w:rsidRDefault="005B604F">
            <w:pPr>
              <w:jc w:val="left"/>
              <w:rPr>
                <w:rStyle w:val="tablesubtitle1"/>
              </w:rPr>
            </w:pPr>
            <w:r>
              <w:rPr>
                <w:rFonts w:ascii="Arial" w:hAnsi="Arial"/>
                <w:b/>
                <w:sz w:val="22"/>
              </w:rPr>
              <w:lastRenderedPageBreak/>
              <w:t>Essential experience and specialist skills and knowledge</w:t>
            </w:r>
          </w:p>
        </w:tc>
        <w:tc>
          <w:tcPr>
            <w:tcW w:w="7513" w:type="dxa"/>
            <w:gridSpan w:val="2"/>
            <w:tcBorders>
              <w:top w:val="single" w:sz="8" w:space="0" w:color="000000"/>
              <w:left w:val="single" w:sz="8" w:space="0" w:color="000000"/>
              <w:bottom w:val="single" w:sz="8" w:space="0" w:color="000000"/>
              <w:right w:val="single" w:sz="8" w:space="0" w:color="000000"/>
            </w:tcBorders>
            <w:vAlign w:val="center"/>
          </w:tcPr>
          <w:p w14:paraId="5AB3D957" w14:textId="538254D8" w:rsidR="00E17524" w:rsidRPr="00E17524" w:rsidRDefault="00C53CBD" w:rsidP="00E17524">
            <w:pPr>
              <w:pStyle w:val="ListParagraph"/>
              <w:numPr>
                <w:ilvl w:val="0"/>
                <w:numId w:val="4"/>
              </w:numPr>
              <w:spacing w:after="120" w:line="276" w:lineRule="auto"/>
              <w:jc w:val="left"/>
              <w:rPr>
                <w:rFonts w:ascii="Arial" w:hAnsi="Arial" w:cs="Arial"/>
                <w:sz w:val="22"/>
                <w:szCs w:val="22"/>
              </w:rPr>
            </w:pPr>
            <w:r>
              <w:rPr>
                <w:rFonts w:ascii="Arial" w:hAnsi="Arial" w:cs="Arial"/>
                <w:sz w:val="22"/>
                <w:szCs w:val="22"/>
              </w:rPr>
              <w:t>Extensive e</w:t>
            </w:r>
            <w:r w:rsidR="00E17524" w:rsidRPr="00E17524">
              <w:rPr>
                <w:rFonts w:ascii="Arial" w:hAnsi="Arial" w:cs="Arial"/>
                <w:sz w:val="22"/>
                <w:szCs w:val="22"/>
              </w:rPr>
              <w:t xml:space="preserve">xperience of leading major/serious/complex investigations as a PIP 2 </w:t>
            </w:r>
            <w:r>
              <w:rPr>
                <w:rFonts w:ascii="Arial" w:hAnsi="Arial" w:cs="Arial"/>
                <w:sz w:val="22"/>
                <w:szCs w:val="22"/>
              </w:rPr>
              <w:t xml:space="preserve">or PIP 3 </w:t>
            </w:r>
            <w:r w:rsidR="00E17524" w:rsidRPr="00E17524">
              <w:rPr>
                <w:rFonts w:ascii="Arial" w:hAnsi="Arial" w:cs="Arial"/>
                <w:sz w:val="22"/>
                <w:szCs w:val="22"/>
              </w:rPr>
              <w:t>investigator</w:t>
            </w:r>
            <w:r>
              <w:rPr>
                <w:rFonts w:ascii="Arial" w:hAnsi="Arial" w:cs="Arial"/>
                <w:sz w:val="22"/>
                <w:szCs w:val="22"/>
              </w:rPr>
              <w:t>.</w:t>
            </w:r>
          </w:p>
          <w:p w14:paraId="40A5D704" w14:textId="79DD9996" w:rsidR="00E17524" w:rsidRPr="00E17524" w:rsidRDefault="00E17524" w:rsidP="00E17524">
            <w:pPr>
              <w:pStyle w:val="ListParagraph"/>
              <w:numPr>
                <w:ilvl w:val="0"/>
                <w:numId w:val="4"/>
              </w:numPr>
              <w:spacing w:after="120" w:line="276" w:lineRule="auto"/>
              <w:jc w:val="left"/>
              <w:rPr>
                <w:rFonts w:ascii="Arial" w:hAnsi="Arial" w:cs="Arial"/>
                <w:sz w:val="22"/>
                <w:szCs w:val="22"/>
              </w:rPr>
            </w:pPr>
            <w:r w:rsidRPr="00E17524">
              <w:rPr>
                <w:rFonts w:ascii="Arial" w:hAnsi="Arial" w:cs="Arial"/>
                <w:sz w:val="22"/>
                <w:szCs w:val="22"/>
              </w:rPr>
              <w:t>E</w:t>
            </w:r>
            <w:r w:rsidR="00412D7F">
              <w:rPr>
                <w:rFonts w:ascii="Arial" w:hAnsi="Arial" w:cs="Arial"/>
                <w:sz w:val="22"/>
                <w:szCs w:val="22"/>
              </w:rPr>
              <w:t xml:space="preserve">xtensive experience and proven skills </w:t>
            </w:r>
            <w:r w:rsidRPr="00E17524">
              <w:rPr>
                <w:rFonts w:ascii="Arial" w:hAnsi="Arial" w:cs="Arial"/>
                <w:sz w:val="22"/>
                <w:szCs w:val="22"/>
              </w:rPr>
              <w:t>in the application of Criminal Procedure and Investigations Act 1996.</w:t>
            </w:r>
          </w:p>
          <w:p w14:paraId="35368A52" w14:textId="77777777" w:rsidR="00E17524" w:rsidRPr="00E17524" w:rsidRDefault="00E17524" w:rsidP="00E17524">
            <w:pPr>
              <w:pStyle w:val="ListParagraph"/>
              <w:numPr>
                <w:ilvl w:val="0"/>
                <w:numId w:val="4"/>
              </w:numPr>
              <w:spacing w:after="120" w:line="276" w:lineRule="auto"/>
              <w:jc w:val="left"/>
              <w:rPr>
                <w:rFonts w:ascii="Arial" w:hAnsi="Arial" w:cs="Arial"/>
                <w:sz w:val="22"/>
                <w:szCs w:val="22"/>
              </w:rPr>
            </w:pPr>
            <w:r w:rsidRPr="00E17524">
              <w:rPr>
                <w:rFonts w:ascii="Arial" w:hAnsi="Arial" w:cs="Arial"/>
                <w:sz w:val="22"/>
                <w:szCs w:val="22"/>
              </w:rPr>
              <w:t>Ability to critically analyse vast amounts of information from a variety of sources.</w:t>
            </w:r>
          </w:p>
          <w:p w14:paraId="08654BC7" w14:textId="47E6D2F8" w:rsidR="00E17524" w:rsidRPr="00E17524" w:rsidRDefault="00C36D80" w:rsidP="00E17524">
            <w:pPr>
              <w:pStyle w:val="ListParagraph"/>
              <w:numPr>
                <w:ilvl w:val="0"/>
                <w:numId w:val="4"/>
              </w:numPr>
              <w:spacing w:after="120" w:line="276" w:lineRule="auto"/>
              <w:jc w:val="left"/>
              <w:rPr>
                <w:rFonts w:ascii="Arial" w:hAnsi="Arial" w:cs="Arial"/>
                <w:sz w:val="22"/>
                <w:szCs w:val="22"/>
              </w:rPr>
            </w:pPr>
            <w:r>
              <w:rPr>
                <w:rFonts w:ascii="Arial" w:hAnsi="Arial" w:cs="Arial"/>
                <w:sz w:val="22"/>
                <w:szCs w:val="22"/>
              </w:rPr>
              <w:t xml:space="preserve">Knowledge </w:t>
            </w:r>
            <w:r w:rsidR="00E17524" w:rsidRPr="00E17524">
              <w:rPr>
                <w:rFonts w:ascii="Arial" w:hAnsi="Arial" w:cs="Arial"/>
                <w:sz w:val="22"/>
                <w:szCs w:val="22"/>
              </w:rPr>
              <w:t>of organisational structure in policing, including command and control systems and ability to navigate policing IT systems.</w:t>
            </w:r>
          </w:p>
          <w:p w14:paraId="3118B88E" w14:textId="7C8E6D4D" w:rsidR="00E17524" w:rsidRPr="00E17524" w:rsidRDefault="00A24C9E" w:rsidP="00E17524">
            <w:pPr>
              <w:pStyle w:val="ListParagraph"/>
              <w:numPr>
                <w:ilvl w:val="0"/>
                <w:numId w:val="4"/>
              </w:numPr>
              <w:spacing w:after="120" w:line="276" w:lineRule="auto"/>
              <w:jc w:val="left"/>
              <w:rPr>
                <w:rFonts w:ascii="Arial" w:hAnsi="Arial" w:cs="Arial"/>
                <w:sz w:val="22"/>
                <w:szCs w:val="22"/>
              </w:rPr>
            </w:pPr>
            <w:r>
              <w:rPr>
                <w:rFonts w:ascii="Arial" w:hAnsi="Arial" w:cs="Arial"/>
                <w:bCs/>
                <w:sz w:val="22"/>
                <w:szCs w:val="22"/>
              </w:rPr>
              <w:t>Knowledge</w:t>
            </w:r>
            <w:r w:rsidR="00EF5182">
              <w:rPr>
                <w:rFonts w:ascii="Arial" w:hAnsi="Arial" w:cs="Arial"/>
                <w:bCs/>
                <w:sz w:val="22"/>
                <w:szCs w:val="22"/>
              </w:rPr>
              <w:t xml:space="preserve"> and experience of managing</w:t>
            </w:r>
            <w:r w:rsidR="00E17524" w:rsidRPr="00E17524">
              <w:rPr>
                <w:rFonts w:ascii="Arial" w:hAnsi="Arial" w:cs="Arial"/>
                <w:bCs/>
                <w:sz w:val="22"/>
                <w:szCs w:val="22"/>
              </w:rPr>
              <w:t xml:space="preserve"> threat / risk and harm assessments and mitigation to ensure protection of the public from a policing and partnership perspective.</w:t>
            </w:r>
          </w:p>
          <w:p w14:paraId="1C6D0052" w14:textId="77777777" w:rsidR="00E17524" w:rsidRPr="00E17524" w:rsidRDefault="00E17524" w:rsidP="00E17524">
            <w:pPr>
              <w:pStyle w:val="ListParagraph"/>
              <w:numPr>
                <w:ilvl w:val="0"/>
                <w:numId w:val="4"/>
              </w:numPr>
              <w:spacing w:after="120" w:line="276" w:lineRule="auto"/>
              <w:jc w:val="left"/>
              <w:rPr>
                <w:rFonts w:ascii="Arial" w:hAnsi="Arial" w:cs="Arial"/>
                <w:sz w:val="22"/>
                <w:szCs w:val="22"/>
              </w:rPr>
            </w:pPr>
            <w:r w:rsidRPr="00E17524">
              <w:rPr>
                <w:rFonts w:ascii="Arial" w:hAnsi="Arial" w:cs="Arial"/>
                <w:sz w:val="22"/>
                <w:szCs w:val="22"/>
              </w:rPr>
              <w:t xml:space="preserve">Understanding of the Homicide Prevention framework published by the College of Policing. </w:t>
            </w:r>
          </w:p>
          <w:p w14:paraId="1CB21060" w14:textId="77777777" w:rsidR="00E17524" w:rsidRPr="00E17524" w:rsidRDefault="00E17524" w:rsidP="00E17524">
            <w:pPr>
              <w:pStyle w:val="ListParagraph"/>
              <w:numPr>
                <w:ilvl w:val="0"/>
                <w:numId w:val="4"/>
              </w:numPr>
              <w:spacing w:after="120" w:line="276" w:lineRule="auto"/>
              <w:jc w:val="left"/>
              <w:rPr>
                <w:rFonts w:ascii="Arial" w:hAnsi="Arial" w:cs="Arial"/>
                <w:sz w:val="22"/>
                <w:szCs w:val="22"/>
              </w:rPr>
            </w:pPr>
            <w:r w:rsidRPr="00E17524">
              <w:rPr>
                <w:rFonts w:ascii="Arial" w:hAnsi="Arial" w:cs="Arial"/>
                <w:sz w:val="22"/>
                <w:szCs w:val="22"/>
              </w:rPr>
              <w:t xml:space="preserve">Experience of building and maintaining working relationships with partners in public and private sector. </w:t>
            </w:r>
          </w:p>
          <w:p w14:paraId="762AEA65" w14:textId="77777777" w:rsidR="00E17524" w:rsidRPr="00E17524" w:rsidRDefault="00E17524" w:rsidP="00E17524">
            <w:pPr>
              <w:pStyle w:val="ListParagraph"/>
              <w:numPr>
                <w:ilvl w:val="0"/>
                <w:numId w:val="4"/>
              </w:numPr>
              <w:spacing w:after="120" w:line="276" w:lineRule="auto"/>
              <w:jc w:val="left"/>
              <w:rPr>
                <w:rFonts w:ascii="Arial" w:hAnsi="Arial" w:cs="Arial"/>
                <w:sz w:val="22"/>
                <w:szCs w:val="22"/>
              </w:rPr>
            </w:pPr>
            <w:r w:rsidRPr="00E17524">
              <w:rPr>
                <w:rFonts w:ascii="Arial" w:hAnsi="Arial" w:cs="Arial"/>
                <w:sz w:val="22"/>
                <w:szCs w:val="22"/>
              </w:rPr>
              <w:t>Proven ability to work at strategic level informing strategy and organisational change.</w:t>
            </w:r>
          </w:p>
          <w:p w14:paraId="676F1562" w14:textId="77777777" w:rsidR="00E17524" w:rsidRPr="00E17524" w:rsidRDefault="00E17524" w:rsidP="00E17524">
            <w:pPr>
              <w:pStyle w:val="ListParagraph"/>
              <w:numPr>
                <w:ilvl w:val="0"/>
                <w:numId w:val="4"/>
              </w:numPr>
              <w:spacing w:after="120" w:line="276" w:lineRule="auto"/>
              <w:jc w:val="left"/>
              <w:rPr>
                <w:rFonts w:ascii="Arial" w:hAnsi="Arial" w:cs="Arial"/>
                <w:sz w:val="22"/>
                <w:szCs w:val="22"/>
              </w:rPr>
            </w:pPr>
            <w:r w:rsidRPr="00E17524">
              <w:rPr>
                <w:rFonts w:ascii="Arial" w:hAnsi="Arial" w:cs="Arial"/>
                <w:sz w:val="22"/>
                <w:szCs w:val="22"/>
              </w:rPr>
              <w:t>Ability to prioritise work and competing priorities that may change over time.</w:t>
            </w:r>
          </w:p>
          <w:p w14:paraId="2B9431A3" w14:textId="77777777" w:rsidR="00E17524" w:rsidRPr="00E17524" w:rsidRDefault="00E17524" w:rsidP="00E17524">
            <w:pPr>
              <w:pStyle w:val="ListParagraph"/>
              <w:numPr>
                <w:ilvl w:val="0"/>
                <w:numId w:val="4"/>
              </w:numPr>
              <w:spacing w:after="120" w:line="276" w:lineRule="auto"/>
              <w:jc w:val="left"/>
              <w:rPr>
                <w:rFonts w:ascii="Arial" w:hAnsi="Arial" w:cs="Arial"/>
                <w:sz w:val="22"/>
                <w:szCs w:val="22"/>
              </w:rPr>
            </w:pPr>
            <w:r w:rsidRPr="00E17524">
              <w:rPr>
                <w:rFonts w:ascii="Arial" w:hAnsi="Arial" w:cs="Arial"/>
                <w:sz w:val="22"/>
                <w:szCs w:val="22"/>
              </w:rPr>
              <w:t xml:space="preserve">Excellent communications skills with an ability to present complex information both verbally and in writing.  </w:t>
            </w:r>
          </w:p>
          <w:p w14:paraId="6F40F64E" w14:textId="77777777" w:rsidR="00E17524" w:rsidRPr="00E17524" w:rsidRDefault="00E17524" w:rsidP="00E17524">
            <w:pPr>
              <w:pStyle w:val="ListParagraph"/>
              <w:numPr>
                <w:ilvl w:val="0"/>
                <w:numId w:val="4"/>
              </w:numPr>
              <w:spacing w:after="120" w:line="276" w:lineRule="auto"/>
              <w:jc w:val="left"/>
              <w:rPr>
                <w:rFonts w:ascii="Arial" w:hAnsi="Arial" w:cs="Arial"/>
                <w:sz w:val="22"/>
                <w:szCs w:val="22"/>
              </w:rPr>
            </w:pPr>
            <w:r w:rsidRPr="00E17524">
              <w:rPr>
                <w:rFonts w:ascii="Arial" w:hAnsi="Arial" w:cs="Arial"/>
                <w:bCs/>
                <w:sz w:val="22"/>
                <w:szCs w:val="22"/>
              </w:rPr>
              <w:t>Understanding of national decision-making model and code of ethics.</w:t>
            </w:r>
          </w:p>
          <w:p w14:paraId="2A36021A" w14:textId="77777777" w:rsidR="00E17524" w:rsidRPr="00E17524" w:rsidRDefault="00E17524" w:rsidP="00E17524">
            <w:pPr>
              <w:pStyle w:val="ListParagraph"/>
              <w:numPr>
                <w:ilvl w:val="0"/>
                <w:numId w:val="4"/>
              </w:numPr>
              <w:spacing w:after="120" w:line="276" w:lineRule="auto"/>
              <w:jc w:val="left"/>
              <w:rPr>
                <w:rFonts w:ascii="Arial" w:hAnsi="Arial" w:cs="Arial"/>
                <w:sz w:val="22"/>
                <w:szCs w:val="22"/>
              </w:rPr>
            </w:pPr>
            <w:r w:rsidRPr="00E17524">
              <w:rPr>
                <w:rFonts w:ascii="Arial" w:hAnsi="Arial" w:cs="Arial"/>
                <w:sz w:val="22"/>
                <w:szCs w:val="22"/>
              </w:rPr>
              <w:t xml:space="preserve">Knowledge of Major Incident Room Procedures and Major Crime Investigation Manual. </w:t>
            </w:r>
          </w:p>
          <w:p w14:paraId="622DEC94" w14:textId="74FB6B58" w:rsidR="005B604F" w:rsidRPr="00E17524" w:rsidRDefault="00E17524" w:rsidP="00E17524">
            <w:pPr>
              <w:pStyle w:val="ListParagraph"/>
              <w:numPr>
                <w:ilvl w:val="0"/>
                <w:numId w:val="4"/>
              </w:numPr>
              <w:jc w:val="left"/>
              <w:rPr>
                <w:rStyle w:val="tablesubtitle1"/>
                <w:b w:val="0"/>
                <w:szCs w:val="22"/>
              </w:rPr>
            </w:pPr>
            <w:r w:rsidRPr="00E17524">
              <w:rPr>
                <w:rFonts w:ascii="Arial" w:hAnsi="Arial" w:cs="Arial"/>
                <w:sz w:val="22"/>
                <w:szCs w:val="22"/>
              </w:rPr>
              <w:t>Use of Microsoft Office suite to high standard.</w:t>
            </w:r>
          </w:p>
        </w:tc>
      </w:tr>
      <w:tr w:rsidR="00E7763A" w14:paraId="53526DDB" w14:textId="77777777" w:rsidTr="00E7763A">
        <w:trPr>
          <w:trHeight w:val="1160"/>
        </w:trPr>
        <w:tc>
          <w:tcPr>
            <w:tcW w:w="2410" w:type="dxa"/>
            <w:tcBorders>
              <w:top w:val="single" w:sz="8" w:space="0" w:color="000000"/>
              <w:left w:val="single" w:sz="8" w:space="0" w:color="000000"/>
              <w:bottom w:val="single" w:sz="8" w:space="0" w:color="000000"/>
            </w:tcBorders>
          </w:tcPr>
          <w:p w14:paraId="3BFDF9CD" w14:textId="77777777" w:rsidR="00E7763A" w:rsidRDefault="00E7763A">
            <w:pPr>
              <w:rPr>
                <w:rStyle w:val="tablesubtitle1"/>
              </w:rPr>
            </w:pPr>
            <w:r>
              <w:rPr>
                <w:rStyle w:val="tablesubtitle1"/>
              </w:rPr>
              <w:t>Essential Behavioural</w:t>
            </w:r>
          </w:p>
          <w:p w14:paraId="1964EED0" w14:textId="77777777" w:rsidR="00E7763A" w:rsidRDefault="00E7763A">
            <w:pPr>
              <w:rPr>
                <w:rStyle w:val="tablesubtitle1"/>
                <w:sz w:val="24"/>
              </w:rPr>
            </w:pPr>
            <w:r>
              <w:rPr>
                <w:rStyle w:val="tablesubtitle1"/>
              </w:rPr>
              <w:t>Competencies</w:t>
            </w:r>
          </w:p>
        </w:tc>
        <w:tc>
          <w:tcPr>
            <w:tcW w:w="3756" w:type="dxa"/>
            <w:tcBorders>
              <w:top w:val="single" w:sz="8" w:space="0" w:color="000000"/>
              <w:left w:val="single" w:sz="8" w:space="0" w:color="000000"/>
              <w:bottom w:val="single" w:sz="8" w:space="0" w:color="000000"/>
              <w:right w:val="single" w:sz="8" w:space="0" w:color="000000"/>
            </w:tcBorders>
            <w:vAlign w:val="center"/>
          </w:tcPr>
          <w:p w14:paraId="10F2B561" w14:textId="77777777" w:rsidR="005C6D79" w:rsidRDefault="005C6D79" w:rsidP="005C6D79">
            <w:pPr>
              <w:pStyle w:val="ListParagraph"/>
              <w:numPr>
                <w:ilvl w:val="0"/>
                <w:numId w:val="3"/>
              </w:numPr>
              <w:ind w:left="438" w:hanging="438"/>
              <w:rPr>
                <w:rFonts w:ascii="Arial" w:hAnsi="Arial"/>
                <w:iCs/>
                <w:sz w:val="22"/>
                <w:szCs w:val="22"/>
              </w:rPr>
            </w:pPr>
            <w:r>
              <w:rPr>
                <w:rFonts w:ascii="Arial" w:hAnsi="Arial"/>
                <w:iCs/>
                <w:sz w:val="22"/>
                <w:szCs w:val="22"/>
              </w:rPr>
              <w:t>Effective communication</w:t>
            </w:r>
          </w:p>
          <w:p w14:paraId="4A2512B2" w14:textId="77777777" w:rsidR="005C6D79" w:rsidRDefault="005C6D79" w:rsidP="005C6D79">
            <w:pPr>
              <w:pStyle w:val="ListParagraph"/>
              <w:numPr>
                <w:ilvl w:val="0"/>
                <w:numId w:val="3"/>
              </w:numPr>
              <w:ind w:left="438" w:hanging="438"/>
              <w:rPr>
                <w:rFonts w:ascii="Arial" w:hAnsi="Arial"/>
                <w:iCs/>
                <w:sz w:val="22"/>
                <w:szCs w:val="22"/>
              </w:rPr>
            </w:pPr>
            <w:r>
              <w:rPr>
                <w:rFonts w:ascii="Arial" w:hAnsi="Arial"/>
                <w:iCs/>
                <w:sz w:val="22"/>
                <w:szCs w:val="22"/>
              </w:rPr>
              <w:t>Teamworking</w:t>
            </w:r>
          </w:p>
          <w:p w14:paraId="0B4B02F2" w14:textId="77777777" w:rsidR="005C6D79" w:rsidRDefault="005C6D79" w:rsidP="005C6D79">
            <w:pPr>
              <w:pStyle w:val="ListParagraph"/>
              <w:numPr>
                <w:ilvl w:val="0"/>
                <w:numId w:val="3"/>
              </w:numPr>
              <w:ind w:left="438" w:hanging="438"/>
              <w:rPr>
                <w:rFonts w:ascii="Arial" w:hAnsi="Arial"/>
                <w:iCs/>
                <w:sz w:val="22"/>
                <w:szCs w:val="22"/>
              </w:rPr>
            </w:pPr>
            <w:r>
              <w:rPr>
                <w:rFonts w:ascii="Arial" w:hAnsi="Arial"/>
                <w:iCs/>
                <w:sz w:val="22"/>
                <w:szCs w:val="22"/>
              </w:rPr>
              <w:t>Problem Solving</w:t>
            </w:r>
          </w:p>
          <w:p w14:paraId="502A6406" w14:textId="57BCADF1" w:rsidR="00E7763A" w:rsidRPr="00C37CB7" w:rsidRDefault="005C6D79" w:rsidP="005C6D79">
            <w:pPr>
              <w:pStyle w:val="ListParagraph"/>
              <w:numPr>
                <w:ilvl w:val="0"/>
                <w:numId w:val="3"/>
              </w:numPr>
              <w:ind w:left="438" w:hanging="438"/>
              <w:rPr>
                <w:rFonts w:ascii="Arial" w:hAnsi="Arial"/>
                <w:iCs/>
                <w:sz w:val="22"/>
                <w:szCs w:val="22"/>
              </w:rPr>
            </w:pPr>
            <w:r>
              <w:rPr>
                <w:rFonts w:ascii="Arial" w:hAnsi="Arial"/>
                <w:iCs/>
                <w:sz w:val="22"/>
                <w:szCs w:val="22"/>
              </w:rPr>
              <w:t>Planning and organising</w:t>
            </w:r>
          </w:p>
        </w:tc>
        <w:tc>
          <w:tcPr>
            <w:tcW w:w="3757" w:type="dxa"/>
            <w:tcBorders>
              <w:top w:val="single" w:sz="8" w:space="0" w:color="000000"/>
              <w:left w:val="single" w:sz="8" w:space="0" w:color="000000"/>
              <w:bottom w:val="single" w:sz="8" w:space="0" w:color="000000"/>
              <w:right w:val="single" w:sz="8" w:space="0" w:color="000000"/>
            </w:tcBorders>
            <w:vAlign w:val="center"/>
          </w:tcPr>
          <w:p w14:paraId="448A5DCA" w14:textId="77777777" w:rsidR="00E74ECD" w:rsidRDefault="00E74ECD" w:rsidP="00E74ECD">
            <w:pPr>
              <w:pStyle w:val="ListParagraph"/>
              <w:numPr>
                <w:ilvl w:val="0"/>
                <w:numId w:val="3"/>
              </w:numPr>
              <w:rPr>
                <w:rStyle w:val="tablesubtitle1"/>
                <w:b w:val="0"/>
                <w:iCs/>
                <w:szCs w:val="22"/>
              </w:rPr>
            </w:pPr>
            <w:r>
              <w:rPr>
                <w:rStyle w:val="tablesubtitle1"/>
                <w:b w:val="0"/>
                <w:iCs/>
                <w:szCs w:val="22"/>
              </w:rPr>
              <w:t xml:space="preserve">Personal Responsibility </w:t>
            </w:r>
          </w:p>
          <w:p w14:paraId="0B3CDF3C" w14:textId="77777777" w:rsidR="00E74ECD" w:rsidRDefault="00E74ECD" w:rsidP="00E74ECD">
            <w:pPr>
              <w:pStyle w:val="ListParagraph"/>
              <w:numPr>
                <w:ilvl w:val="0"/>
                <w:numId w:val="3"/>
              </w:numPr>
              <w:rPr>
                <w:rStyle w:val="tablesubtitle1"/>
                <w:b w:val="0"/>
                <w:iCs/>
                <w:szCs w:val="22"/>
              </w:rPr>
            </w:pPr>
            <w:r>
              <w:rPr>
                <w:rStyle w:val="tablesubtitle1"/>
                <w:b w:val="0"/>
                <w:iCs/>
                <w:szCs w:val="22"/>
              </w:rPr>
              <w:t xml:space="preserve">Openness to change </w:t>
            </w:r>
          </w:p>
          <w:p w14:paraId="394CB3E6" w14:textId="77777777" w:rsidR="00E74ECD" w:rsidRDefault="00E74ECD" w:rsidP="00E74ECD">
            <w:pPr>
              <w:pStyle w:val="ListParagraph"/>
              <w:numPr>
                <w:ilvl w:val="0"/>
                <w:numId w:val="3"/>
              </w:numPr>
              <w:rPr>
                <w:rStyle w:val="tablesubtitle1"/>
                <w:b w:val="0"/>
                <w:iCs/>
                <w:szCs w:val="22"/>
              </w:rPr>
            </w:pPr>
            <w:r>
              <w:rPr>
                <w:rStyle w:val="tablesubtitle1"/>
                <w:b w:val="0"/>
                <w:iCs/>
                <w:szCs w:val="22"/>
              </w:rPr>
              <w:t xml:space="preserve">Negotiating and influencing </w:t>
            </w:r>
          </w:p>
          <w:p w14:paraId="054C1872" w14:textId="4E9E53BF" w:rsidR="00E7763A" w:rsidRPr="002B4E23" w:rsidRDefault="00E74ECD" w:rsidP="00E74ECD">
            <w:pPr>
              <w:pStyle w:val="ListParagraph"/>
              <w:numPr>
                <w:ilvl w:val="0"/>
                <w:numId w:val="3"/>
              </w:numPr>
              <w:rPr>
                <w:rStyle w:val="tablesubtitle1"/>
                <w:b w:val="0"/>
                <w:iCs/>
                <w:szCs w:val="22"/>
              </w:rPr>
            </w:pPr>
            <w:r>
              <w:rPr>
                <w:rStyle w:val="tablesubtitle1"/>
                <w:b w:val="0"/>
                <w:iCs/>
                <w:szCs w:val="22"/>
              </w:rPr>
              <w:t>Strategic Perspective</w:t>
            </w:r>
          </w:p>
        </w:tc>
      </w:tr>
    </w:tbl>
    <w:p w14:paraId="1C4D5D5A" w14:textId="77777777" w:rsidR="00B70683" w:rsidRDefault="00B70683">
      <w:pPr>
        <w:rPr>
          <w:rFonts w:ascii="Arial" w:hAnsi="Arial"/>
          <w:b/>
          <w:color w:val="000000"/>
          <w:sz w:val="28"/>
        </w:rPr>
      </w:pPr>
    </w:p>
    <w:p w14:paraId="5F0303A9" w14:textId="77777777" w:rsidR="005B604F" w:rsidRDefault="005B604F">
      <w:pPr>
        <w:rPr>
          <w:rFonts w:ascii="Arial" w:hAnsi="Arial"/>
          <w:color w:val="000000"/>
          <w:sz w:val="16"/>
        </w:rPr>
      </w:pPr>
      <w:r>
        <w:rPr>
          <w:rFonts w:ascii="Arial" w:hAnsi="Arial"/>
          <w:b/>
          <w:color w:val="000000"/>
          <w:sz w:val="28"/>
        </w:rPr>
        <w:t>SECTION 3: BEHAVIOURS</w:t>
      </w:r>
    </w:p>
    <w:p w14:paraId="11B04C8E" w14:textId="77777777" w:rsidR="005B604F" w:rsidRDefault="005B604F">
      <w:pPr>
        <w:rPr>
          <w:rFonts w:ascii="Arial" w:hAnsi="Arial"/>
          <w:color w:val="000000"/>
          <w:sz w:val="16"/>
        </w:rPr>
      </w:pPr>
    </w:p>
    <w:p w14:paraId="0B433A49" w14:textId="4692A6E7" w:rsidR="00CF510E" w:rsidRPr="00CF510E" w:rsidRDefault="00CF510E" w:rsidP="00CF510E">
      <w:pPr>
        <w:ind w:right="-427"/>
        <w:rPr>
          <w:rFonts w:ascii="Arial" w:hAnsi="Arial"/>
          <w:b/>
          <w:color w:val="000000"/>
          <w:sz w:val="22"/>
          <w:u w:val="single"/>
        </w:rPr>
      </w:pPr>
      <w:r w:rsidRPr="00CF510E">
        <w:rPr>
          <w:rFonts w:ascii="Arial" w:hAnsi="Arial"/>
          <w:b/>
          <w:color w:val="000000"/>
          <w:sz w:val="22"/>
          <w:u w:val="single"/>
        </w:rPr>
        <w:t xml:space="preserve">Effective communication </w:t>
      </w:r>
      <w:r w:rsidR="005F55FF">
        <w:rPr>
          <w:rFonts w:ascii="Arial" w:hAnsi="Arial"/>
          <w:b/>
          <w:color w:val="000000"/>
          <w:sz w:val="22"/>
          <w:u w:val="single"/>
        </w:rPr>
        <w:t xml:space="preserve">(CAT </w:t>
      </w:r>
      <w:r w:rsidR="00FF2769">
        <w:rPr>
          <w:rFonts w:ascii="Arial" w:hAnsi="Arial"/>
          <w:b/>
          <w:color w:val="000000"/>
          <w:sz w:val="22"/>
          <w:u w:val="single"/>
        </w:rPr>
        <w:t>A)</w:t>
      </w:r>
    </w:p>
    <w:p w14:paraId="2D1FBD44" w14:textId="77777777" w:rsidR="00CF510E" w:rsidRPr="00CF510E" w:rsidRDefault="00CF510E" w:rsidP="00CF510E">
      <w:pPr>
        <w:ind w:right="-427"/>
        <w:rPr>
          <w:rFonts w:ascii="Arial" w:hAnsi="Arial"/>
          <w:sz w:val="22"/>
        </w:rPr>
      </w:pPr>
      <w:r w:rsidRPr="00CF510E">
        <w:rPr>
          <w:rFonts w:ascii="Arial" w:hAnsi="Arial"/>
          <w:sz w:val="22"/>
        </w:rPr>
        <w:t>Explains complex issues, making them easy to understand. Makes sure that important messages are being communicated and understood throughout the organisation</w:t>
      </w:r>
    </w:p>
    <w:p w14:paraId="35AC9CC4" w14:textId="77777777" w:rsidR="00CF510E" w:rsidRPr="00CF510E" w:rsidRDefault="00CF510E" w:rsidP="00CF510E">
      <w:pPr>
        <w:ind w:right="-427"/>
        <w:rPr>
          <w:rFonts w:ascii="Arial" w:hAnsi="Arial"/>
          <w:sz w:val="22"/>
        </w:rPr>
      </w:pPr>
    </w:p>
    <w:p w14:paraId="3A06D47C" w14:textId="44263E32" w:rsidR="00CF510E" w:rsidRPr="00CF510E" w:rsidRDefault="00CF510E" w:rsidP="00CF510E">
      <w:pPr>
        <w:ind w:right="-427"/>
        <w:rPr>
          <w:sz w:val="22"/>
        </w:rPr>
      </w:pPr>
      <w:r w:rsidRPr="00CF510E">
        <w:rPr>
          <w:rFonts w:ascii="Arial" w:hAnsi="Arial"/>
          <w:b/>
          <w:color w:val="000000"/>
          <w:sz w:val="22"/>
          <w:u w:val="single"/>
        </w:rPr>
        <w:t xml:space="preserve">Teamworking </w:t>
      </w:r>
      <w:r w:rsidR="00FF2769">
        <w:rPr>
          <w:rFonts w:ascii="Arial" w:hAnsi="Arial"/>
          <w:b/>
          <w:color w:val="000000"/>
          <w:sz w:val="22"/>
          <w:u w:val="single"/>
        </w:rPr>
        <w:t>(CAT</w:t>
      </w:r>
      <w:r w:rsidR="000915EA">
        <w:rPr>
          <w:rFonts w:ascii="Arial" w:hAnsi="Arial"/>
          <w:b/>
          <w:color w:val="000000"/>
          <w:sz w:val="22"/>
          <w:u w:val="single"/>
        </w:rPr>
        <w:t xml:space="preserve"> </w:t>
      </w:r>
      <w:r w:rsidR="004D6121">
        <w:rPr>
          <w:rFonts w:ascii="Arial" w:hAnsi="Arial"/>
          <w:b/>
          <w:color w:val="000000"/>
          <w:sz w:val="22"/>
          <w:u w:val="single"/>
        </w:rPr>
        <w:t>A)</w:t>
      </w:r>
    </w:p>
    <w:p w14:paraId="63C317AC" w14:textId="0A2CDCF6" w:rsidR="00CF510E" w:rsidRDefault="004D6121" w:rsidP="00CF510E">
      <w:pPr>
        <w:ind w:right="-427"/>
        <w:rPr>
          <w:rFonts w:ascii="Arial" w:hAnsi="Arial"/>
          <w:sz w:val="22"/>
        </w:rPr>
      </w:pPr>
      <w:r w:rsidRPr="004D6121">
        <w:rPr>
          <w:rFonts w:ascii="Arial" w:hAnsi="Arial"/>
          <w:sz w:val="22"/>
        </w:rPr>
        <w:t>Creates working partnerships inside and outside the organisation. Develops links with outside stakeholders to get different views. Develops strategies to help people work together to achieve organisational goals.</w:t>
      </w:r>
    </w:p>
    <w:p w14:paraId="762576D8" w14:textId="77777777" w:rsidR="004D6121" w:rsidRPr="004D6121" w:rsidRDefault="004D6121" w:rsidP="00CF510E">
      <w:pPr>
        <w:ind w:right="-427"/>
        <w:rPr>
          <w:rFonts w:ascii="Arial" w:hAnsi="Arial"/>
          <w:sz w:val="22"/>
        </w:rPr>
      </w:pPr>
    </w:p>
    <w:p w14:paraId="4E701001" w14:textId="251F222D" w:rsidR="00CF510E" w:rsidRPr="00CF510E" w:rsidRDefault="00CF510E" w:rsidP="00CF510E">
      <w:pPr>
        <w:ind w:right="-427"/>
        <w:rPr>
          <w:rFonts w:ascii="Arial" w:hAnsi="Arial"/>
          <w:color w:val="000000"/>
          <w:sz w:val="22"/>
        </w:rPr>
      </w:pPr>
      <w:r w:rsidRPr="00CF510E">
        <w:rPr>
          <w:rFonts w:ascii="Arial" w:hAnsi="Arial"/>
          <w:b/>
          <w:color w:val="000000"/>
          <w:sz w:val="22"/>
          <w:u w:val="single"/>
        </w:rPr>
        <w:t xml:space="preserve">Problem solving </w:t>
      </w:r>
      <w:r w:rsidR="004D6121">
        <w:rPr>
          <w:rFonts w:ascii="Arial" w:hAnsi="Arial"/>
          <w:b/>
          <w:color w:val="000000"/>
          <w:sz w:val="22"/>
          <w:u w:val="single"/>
        </w:rPr>
        <w:t>(CAT</w:t>
      </w:r>
      <w:r w:rsidR="00243A29">
        <w:rPr>
          <w:rFonts w:ascii="Arial" w:hAnsi="Arial"/>
          <w:b/>
          <w:color w:val="000000"/>
          <w:sz w:val="22"/>
          <w:u w:val="single"/>
        </w:rPr>
        <w:t xml:space="preserve"> B)</w:t>
      </w:r>
    </w:p>
    <w:p w14:paraId="3C22CD21" w14:textId="77777777" w:rsidR="00CF510E" w:rsidRPr="00CF510E" w:rsidRDefault="00CF510E" w:rsidP="00CF510E">
      <w:pPr>
        <w:ind w:right="-427"/>
        <w:rPr>
          <w:sz w:val="22"/>
        </w:rPr>
      </w:pPr>
      <w:r w:rsidRPr="00CF510E">
        <w:rPr>
          <w:rFonts w:ascii="Arial" w:hAnsi="Arial"/>
          <w:sz w:val="22"/>
        </w:rPr>
        <w:t>Gathers information from a range of sources to understand situations, making sure it is reliable and accurate. Analyses information to identify important issues and problems. Identifies risks and considers alternative courses of action to make good decisions.</w:t>
      </w:r>
    </w:p>
    <w:p w14:paraId="1E2451DE" w14:textId="77777777" w:rsidR="00CF510E" w:rsidRPr="00CF510E" w:rsidRDefault="00CF510E" w:rsidP="00CF510E">
      <w:pPr>
        <w:ind w:right="-427"/>
        <w:rPr>
          <w:sz w:val="22"/>
        </w:rPr>
      </w:pPr>
    </w:p>
    <w:p w14:paraId="7265742F" w14:textId="15C88369" w:rsidR="00CF510E" w:rsidRPr="00CF510E" w:rsidRDefault="00CF510E" w:rsidP="00CF510E">
      <w:pPr>
        <w:ind w:right="-427"/>
        <w:jc w:val="left"/>
        <w:rPr>
          <w:rFonts w:ascii="Arial" w:hAnsi="Arial"/>
          <w:b/>
          <w:color w:val="000000"/>
          <w:sz w:val="22"/>
          <w:u w:val="single"/>
        </w:rPr>
      </w:pPr>
      <w:r w:rsidRPr="00CF510E">
        <w:rPr>
          <w:rFonts w:ascii="Arial" w:hAnsi="Arial"/>
          <w:b/>
          <w:color w:val="000000"/>
          <w:sz w:val="22"/>
          <w:u w:val="single"/>
        </w:rPr>
        <w:t xml:space="preserve">Planning and organising </w:t>
      </w:r>
      <w:r w:rsidR="00CC07EF">
        <w:rPr>
          <w:rFonts w:ascii="Arial" w:hAnsi="Arial"/>
          <w:b/>
          <w:color w:val="000000"/>
          <w:sz w:val="22"/>
          <w:u w:val="single"/>
        </w:rPr>
        <w:t>(CAT C)</w:t>
      </w:r>
    </w:p>
    <w:p w14:paraId="3927144E" w14:textId="11895AB8" w:rsidR="00CF510E" w:rsidRPr="00CF510E" w:rsidRDefault="00CF510E" w:rsidP="00CF510E">
      <w:pPr>
        <w:ind w:right="-427"/>
        <w:rPr>
          <w:rFonts w:ascii="Arial" w:hAnsi="Arial"/>
          <w:sz w:val="22"/>
        </w:rPr>
      </w:pPr>
      <w:r w:rsidRPr="00CF510E">
        <w:rPr>
          <w:rFonts w:ascii="Arial" w:hAnsi="Arial"/>
          <w:sz w:val="22"/>
        </w:rPr>
        <w:t xml:space="preserve">Plans and carries out activities in an orderly and well-structured way. Prioritises tasks, uses time in the best possible way, and works within appropriate policy and procedures. </w:t>
      </w:r>
    </w:p>
    <w:p w14:paraId="2B42B719" w14:textId="77777777" w:rsidR="00CF510E" w:rsidRPr="00CF510E" w:rsidRDefault="00CF510E" w:rsidP="00CF510E">
      <w:pPr>
        <w:ind w:right="-427"/>
        <w:rPr>
          <w:rFonts w:ascii="Arial" w:hAnsi="Arial"/>
          <w:sz w:val="22"/>
        </w:rPr>
      </w:pPr>
    </w:p>
    <w:p w14:paraId="39770DDA" w14:textId="0779DE3F" w:rsidR="00CF510E" w:rsidRPr="00CF510E" w:rsidRDefault="00CF510E" w:rsidP="00CF510E">
      <w:pPr>
        <w:ind w:right="-427"/>
        <w:jc w:val="left"/>
        <w:rPr>
          <w:rFonts w:ascii="Arial" w:hAnsi="Arial"/>
          <w:sz w:val="22"/>
        </w:rPr>
      </w:pPr>
      <w:r w:rsidRPr="00CF510E">
        <w:rPr>
          <w:rFonts w:ascii="Arial" w:hAnsi="Arial"/>
          <w:b/>
          <w:color w:val="000000"/>
          <w:sz w:val="22"/>
          <w:u w:val="single"/>
        </w:rPr>
        <w:t xml:space="preserve">Personal responsibility </w:t>
      </w:r>
      <w:r w:rsidR="00686AD2">
        <w:rPr>
          <w:rFonts w:ascii="Arial" w:hAnsi="Arial"/>
          <w:b/>
          <w:color w:val="000000"/>
          <w:sz w:val="22"/>
          <w:u w:val="single"/>
        </w:rPr>
        <w:t>(CAT B)</w:t>
      </w:r>
    </w:p>
    <w:p w14:paraId="275B40E2" w14:textId="77777777" w:rsidR="00CF510E" w:rsidRPr="00CF510E" w:rsidRDefault="00CF510E" w:rsidP="00CF510E">
      <w:pPr>
        <w:ind w:right="-427"/>
        <w:rPr>
          <w:rFonts w:ascii="Arial" w:hAnsi="Arial"/>
          <w:sz w:val="22"/>
        </w:rPr>
      </w:pPr>
      <w:r w:rsidRPr="00CF510E">
        <w:rPr>
          <w:rFonts w:ascii="Arial" w:hAnsi="Arial"/>
          <w:sz w:val="22"/>
        </w:rPr>
        <w:lastRenderedPageBreak/>
        <w:t>Takes personal responsibility for own actions and for sorting out issues or problems that arise. Is focused on achieving results to required standards and developing skills and knowledge.</w:t>
      </w:r>
    </w:p>
    <w:p w14:paraId="72D4EC06" w14:textId="77777777" w:rsidR="00CF510E" w:rsidRPr="00CF510E" w:rsidRDefault="00CF510E" w:rsidP="00CF510E">
      <w:pPr>
        <w:ind w:right="-427"/>
        <w:rPr>
          <w:rFonts w:ascii="Arial" w:hAnsi="Arial"/>
          <w:sz w:val="22"/>
        </w:rPr>
      </w:pPr>
    </w:p>
    <w:p w14:paraId="6D6F9EC8" w14:textId="60595835" w:rsidR="00CF510E" w:rsidRPr="00CF510E" w:rsidRDefault="00CF510E" w:rsidP="00CF510E">
      <w:pPr>
        <w:ind w:right="-427"/>
        <w:rPr>
          <w:rFonts w:ascii="Arial" w:hAnsi="Arial"/>
          <w:color w:val="000000"/>
          <w:sz w:val="22"/>
        </w:rPr>
      </w:pPr>
      <w:r w:rsidRPr="00CF510E">
        <w:rPr>
          <w:rFonts w:ascii="Arial" w:hAnsi="Arial"/>
          <w:b/>
          <w:color w:val="000000"/>
          <w:sz w:val="22"/>
          <w:u w:val="single"/>
        </w:rPr>
        <w:t>Openness to change</w:t>
      </w:r>
      <w:r w:rsidR="005F55FF">
        <w:rPr>
          <w:rFonts w:ascii="Arial" w:hAnsi="Arial"/>
          <w:b/>
          <w:color w:val="000000"/>
          <w:sz w:val="22"/>
          <w:u w:val="single"/>
        </w:rPr>
        <w:t xml:space="preserve"> (CAT B)</w:t>
      </w:r>
    </w:p>
    <w:p w14:paraId="6E2B618E" w14:textId="77777777" w:rsidR="00CF510E" w:rsidRPr="00CF510E" w:rsidRDefault="00CF510E" w:rsidP="00CF510E">
      <w:pPr>
        <w:ind w:right="-427"/>
        <w:rPr>
          <w:rFonts w:ascii="Arial" w:hAnsi="Arial"/>
          <w:sz w:val="22"/>
        </w:rPr>
      </w:pPr>
      <w:r w:rsidRPr="00CF510E">
        <w:rPr>
          <w:rFonts w:ascii="Arial" w:hAnsi="Arial"/>
          <w:sz w:val="22"/>
        </w:rPr>
        <w:t>Supports, promotes and puts into practice change. Introduces new ways of doing things and encourages others to accept them. Overcomes barriers to change</w:t>
      </w:r>
    </w:p>
    <w:p w14:paraId="114A6B04" w14:textId="77777777" w:rsidR="00CF510E" w:rsidRPr="00CF510E" w:rsidRDefault="00CF510E" w:rsidP="00CF510E">
      <w:pPr>
        <w:ind w:right="-427"/>
        <w:rPr>
          <w:sz w:val="22"/>
        </w:rPr>
      </w:pPr>
    </w:p>
    <w:p w14:paraId="6EF8379D" w14:textId="77777777" w:rsidR="00CF510E" w:rsidRPr="00CF510E" w:rsidRDefault="00CF510E" w:rsidP="00CF510E">
      <w:pPr>
        <w:keepNext/>
        <w:jc w:val="left"/>
        <w:outlineLvl w:val="7"/>
        <w:rPr>
          <w:sz w:val="22"/>
        </w:rPr>
      </w:pPr>
    </w:p>
    <w:p w14:paraId="437A86F5" w14:textId="4B8B6F36" w:rsidR="00CF510E" w:rsidRPr="00CF510E" w:rsidRDefault="00CF510E" w:rsidP="00CF510E">
      <w:pPr>
        <w:ind w:right="-427"/>
        <w:rPr>
          <w:rFonts w:ascii="Arial" w:hAnsi="Arial"/>
          <w:b/>
          <w:color w:val="000000"/>
          <w:sz w:val="22"/>
        </w:rPr>
      </w:pPr>
      <w:r w:rsidRPr="00CF510E">
        <w:rPr>
          <w:rFonts w:ascii="Arial" w:hAnsi="Arial"/>
          <w:b/>
          <w:color w:val="000000"/>
          <w:sz w:val="22"/>
          <w:u w:val="single"/>
        </w:rPr>
        <w:t xml:space="preserve">Negotiation and influencing </w:t>
      </w:r>
      <w:r w:rsidR="00541DC2">
        <w:rPr>
          <w:rFonts w:ascii="Arial" w:hAnsi="Arial"/>
          <w:b/>
          <w:color w:val="000000"/>
          <w:sz w:val="22"/>
          <w:u w:val="single"/>
        </w:rPr>
        <w:t>(CAT B)</w:t>
      </w:r>
    </w:p>
    <w:p w14:paraId="4E9847D5" w14:textId="77777777" w:rsidR="00CF510E" w:rsidRPr="00CF510E" w:rsidRDefault="00CF510E" w:rsidP="00CF510E">
      <w:pPr>
        <w:ind w:right="-427"/>
        <w:rPr>
          <w:rFonts w:ascii="Arial" w:hAnsi="Arial"/>
          <w:sz w:val="22"/>
        </w:rPr>
      </w:pPr>
      <w:r w:rsidRPr="00CF510E">
        <w:rPr>
          <w:rFonts w:ascii="Arial" w:hAnsi="Arial"/>
          <w:sz w:val="22"/>
        </w:rPr>
        <w:t>Uses logic and reason to influence others. Persuades people by using powerful arguments. Identifies clear aims in negotiations and achieves satisfactory outcomes.</w:t>
      </w:r>
    </w:p>
    <w:p w14:paraId="4308A69F" w14:textId="77777777" w:rsidR="00CF510E" w:rsidRPr="00CF510E" w:rsidRDefault="00CF510E" w:rsidP="00CF510E">
      <w:pPr>
        <w:ind w:right="-427"/>
        <w:rPr>
          <w:rFonts w:ascii="Arial" w:hAnsi="Arial"/>
          <w:sz w:val="22"/>
        </w:rPr>
      </w:pPr>
    </w:p>
    <w:p w14:paraId="3DECFF59" w14:textId="6F653CA7" w:rsidR="00CF510E" w:rsidRPr="00CF510E" w:rsidRDefault="00CF510E" w:rsidP="00CF510E">
      <w:pPr>
        <w:ind w:right="-427"/>
        <w:rPr>
          <w:rFonts w:ascii="Arial" w:hAnsi="Arial"/>
          <w:b/>
          <w:color w:val="000000"/>
          <w:sz w:val="22"/>
        </w:rPr>
      </w:pPr>
      <w:r w:rsidRPr="00CF510E">
        <w:rPr>
          <w:rFonts w:ascii="Arial" w:hAnsi="Arial"/>
          <w:b/>
          <w:color w:val="000000"/>
          <w:sz w:val="22"/>
          <w:u w:val="single"/>
        </w:rPr>
        <w:t>Strategic Perspective</w:t>
      </w:r>
      <w:r w:rsidR="00496EC3">
        <w:rPr>
          <w:rFonts w:ascii="Arial" w:hAnsi="Arial"/>
          <w:b/>
          <w:color w:val="000000"/>
          <w:sz w:val="22"/>
          <w:u w:val="single"/>
        </w:rPr>
        <w:t xml:space="preserve"> (CAT B)</w:t>
      </w:r>
    </w:p>
    <w:p w14:paraId="619FA7C0" w14:textId="77777777" w:rsidR="00286831" w:rsidRPr="00286831" w:rsidRDefault="00286831" w:rsidP="00286831">
      <w:pPr>
        <w:rPr>
          <w:rFonts w:ascii="Arial" w:hAnsi="Arial"/>
          <w:sz w:val="22"/>
        </w:rPr>
      </w:pPr>
      <w:r w:rsidRPr="00286831">
        <w:rPr>
          <w:rFonts w:ascii="Arial" w:hAnsi="Arial"/>
          <w:sz w:val="22"/>
        </w:rPr>
        <w:t xml:space="preserve">Concentrates on issues that support the broad organisational strategy. Maintains a broad </w:t>
      </w:r>
      <w:proofErr w:type="gramStart"/>
      <w:r w:rsidRPr="00286831">
        <w:rPr>
          <w:rFonts w:ascii="Arial" w:hAnsi="Arial"/>
          <w:sz w:val="22"/>
        </w:rPr>
        <w:t>view, and</w:t>
      </w:r>
      <w:proofErr w:type="gramEnd"/>
      <w:r w:rsidRPr="00286831">
        <w:rPr>
          <w:rFonts w:ascii="Arial" w:hAnsi="Arial"/>
          <w:sz w:val="22"/>
        </w:rPr>
        <w:t xml:space="preserve"> understands and considers the interests and aims of other units or outside organisations.</w:t>
      </w:r>
    </w:p>
    <w:p w14:paraId="2E4D7953" w14:textId="77777777" w:rsidR="00CF510E" w:rsidRPr="00CF510E" w:rsidRDefault="00CF510E" w:rsidP="00CF510E">
      <w:pPr>
        <w:rPr>
          <w:sz w:val="22"/>
        </w:rPr>
      </w:pPr>
    </w:p>
    <w:p w14:paraId="6D341FBE" w14:textId="77777777" w:rsidR="00CF510E" w:rsidRPr="00CF510E" w:rsidRDefault="00CF510E" w:rsidP="00CF510E">
      <w:pPr>
        <w:ind w:right="-427"/>
        <w:rPr>
          <w:rFonts w:ascii="Arial" w:hAnsi="Arial"/>
          <w:b/>
          <w:color w:val="000000"/>
          <w:sz w:val="22"/>
          <w:u w:val="single"/>
        </w:rPr>
      </w:pPr>
    </w:p>
    <w:p w14:paraId="23B85A03" w14:textId="77777777" w:rsidR="00804FB8" w:rsidRDefault="00804FB8">
      <w:pPr>
        <w:ind w:right="-427"/>
        <w:rPr>
          <w:rFonts w:ascii="Arial" w:hAnsi="Arial"/>
          <w:sz w:val="22"/>
        </w:rPr>
      </w:pPr>
    </w:p>
    <w:sectPr w:rsidR="00804FB8" w:rsidSect="00B41BDA">
      <w:headerReference w:type="even" r:id="rId8"/>
      <w:headerReference w:type="default" r:id="rId9"/>
      <w:footerReference w:type="even" r:id="rId10"/>
      <w:footerReference w:type="default" r:id="rId11"/>
      <w:headerReference w:type="first" r:id="rId12"/>
      <w:footerReference w:type="first" r:id="rId13"/>
      <w:pgSz w:w="11906" w:h="16838"/>
      <w:pgMar w:top="851" w:right="1418" w:bottom="1418" w:left="1134"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B58BC2" w14:textId="77777777" w:rsidR="00742E25" w:rsidRDefault="00742E25">
      <w:r>
        <w:separator/>
      </w:r>
    </w:p>
  </w:endnote>
  <w:endnote w:type="continuationSeparator" w:id="0">
    <w:p w14:paraId="62D799F6" w14:textId="77777777" w:rsidR="00742E25" w:rsidRDefault="00742E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0D5C0" w14:textId="77777777" w:rsidR="0072127E" w:rsidRDefault="0072127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2D1DB" w14:textId="13DA19C3" w:rsidR="00B80BC0" w:rsidRDefault="00B80BC0">
    <w:pPr>
      <w:pStyle w:val="Footer"/>
      <w:rPr>
        <w:rFonts w:ascii="Arial" w:hAnsi="Arial"/>
        <w:sz w:val="20"/>
      </w:rPr>
    </w:pPr>
    <w:r>
      <w:rPr>
        <w:rFonts w:ascii="Arial" w:hAnsi="Arial"/>
        <w:sz w:val="20"/>
      </w:rPr>
      <w:t>Version</w:t>
    </w:r>
    <w:r w:rsidR="0072127E">
      <w:rPr>
        <w:rFonts w:ascii="Arial" w:hAnsi="Arial"/>
        <w:sz w:val="20"/>
      </w:rPr>
      <w:t xml:space="preserve"> </w:t>
    </w:r>
    <w:r w:rsidR="00261834">
      <w:rPr>
        <w:rFonts w:ascii="Arial" w:hAnsi="Arial"/>
        <w:sz w:val="20"/>
      </w:rPr>
      <w:t>2</w:t>
    </w:r>
    <w:r>
      <w:rPr>
        <w:rFonts w:ascii="Arial" w:hAnsi="Arial"/>
        <w:sz w:val="20"/>
      </w:rPr>
      <w:tab/>
      <w:t>Date:</w:t>
    </w:r>
    <w:r w:rsidR="0072127E">
      <w:rPr>
        <w:rFonts w:ascii="Arial" w:hAnsi="Arial"/>
        <w:sz w:val="20"/>
      </w:rPr>
      <w:t xml:space="preserve">  </w:t>
    </w:r>
    <w:r w:rsidR="00261834">
      <w:rPr>
        <w:rFonts w:ascii="Arial" w:hAnsi="Arial"/>
        <w:sz w:val="20"/>
      </w:rPr>
      <w:t>17/03/2023</w:t>
    </w:r>
    <w:r>
      <w:rPr>
        <w:rFonts w:ascii="Arial" w:hAnsi="Arial"/>
        <w:sz w:val="20"/>
      </w:rPr>
      <w:tab/>
    </w:r>
  </w:p>
  <w:p w14:paraId="67D97F38" w14:textId="77777777" w:rsidR="00B80BC0" w:rsidRDefault="00B80BC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CB9C2" w14:textId="77777777" w:rsidR="0072127E" w:rsidRDefault="007212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2100FD" w14:textId="77777777" w:rsidR="00742E25" w:rsidRDefault="00742E25">
      <w:r>
        <w:separator/>
      </w:r>
    </w:p>
  </w:footnote>
  <w:footnote w:type="continuationSeparator" w:id="0">
    <w:p w14:paraId="00E27E27" w14:textId="77777777" w:rsidR="00742E25" w:rsidRDefault="00742E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7936B" w14:textId="77777777" w:rsidR="0072127E" w:rsidRDefault="0072127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83D6E" w14:textId="77777777" w:rsidR="00FC04A9" w:rsidRPr="00FC04A9" w:rsidRDefault="00FC04A9" w:rsidP="00FC04A9">
    <w:pPr>
      <w:pStyle w:val="Header"/>
      <w:jc w:val="center"/>
      <w:rPr>
        <w:rFonts w:ascii="Arial" w:hAnsi="Arial" w:cs="Arial"/>
        <w:b/>
        <w:bCs/>
        <w:sz w:val="22"/>
        <w:szCs w:val="18"/>
      </w:rPr>
    </w:pPr>
    <w:r w:rsidRPr="00FC04A9">
      <w:rPr>
        <w:rFonts w:ascii="Arial" w:hAnsi="Arial" w:cs="Arial"/>
        <w:b/>
        <w:bCs/>
        <w:sz w:val="22"/>
        <w:szCs w:val="18"/>
      </w:rPr>
      <w:t>OFFICIAL</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C44E4" w14:textId="77777777" w:rsidR="0072127E" w:rsidRDefault="007212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C8EED328"/>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0CDF0B47"/>
    <w:multiLevelType w:val="hybridMultilevel"/>
    <w:tmpl w:val="8A880070"/>
    <w:lvl w:ilvl="0" w:tplc="713C6F7E">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2306C5B"/>
    <w:multiLevelType w:val="hybridMultilevel"/>
    <w:tmpl w:val="81947580"/>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3" w15:restartNumberingAfterBreak="0">
    <w:nsid w:val="163531DE"/>
    <w:multiLevelType w:val="hybridMultilevel"/>
    <w:tmpl w:val="A18E33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99972B4"/>
    <w:multiLevelType w:val="hybridMultilevel"/>
    <w:tmpl w:val="48B849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9B452CC"/>
    <w:multiLevelType w:val="hybridMultilevel"/>
    <w:tmpl w:val="387C5F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FDE3C17"/>
    <w:multiLevelType w:val="hybridMultilevel"/>
    <w:tmpl w:val="F7C620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4B3720A"/>
    <w:multiLevelType w:val="hybridMultilevel"/>
    <w:tmpl w:val="6DC217F8"/>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72AC7E71"/>
    <w:multiLevelType w:val="hybridMultilevel"/>
    <w:tmpl w:val="2F2E65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5C26E1D"/>
    <w:multiLevelType w:val="hybridMultilevel"/>
    <w:tmpl w:val="8B6899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058437551">
    <w:abstractNumId w:val="2"/>
  </w:num>
  <w:num w:numId="2" w16cid:durableId="1562406194">
    <w:abstractNumId w:val="4"/>
  </w:num>
  <w:num w:numId="3" w16cid:durableId="1801921474">
    <w:abstractNumId w:val="9"/>
  </w:num>
  <w:num w:numId="4" w16cid:durableId="498228384">
    <w:abstractNumId w:val="1"/>
  </w:num>
  <w:num w:numId="5" w16cid:durableId="1688096765">
    <w:abstractNumId w:val="3"/>
  </w:num>
  <w:num w:numId="6" w16cid:durableId="1423454109">
    <w:abstractNumId w:val="5"/>
  </w:num>
  <w:num w:numId="7" w16cid:durableId="2144351342">
    <w:abstractNumId w:val="6"/>
  </w:num>
  <w:num w:numId="8" w16cid:durableId="768311157">
    <w:abstractNumId w:val="0"/>
  </w:num>
  <w:num w:numId="9" w16cid:durableId="628901021">
    <w:abstractNumId w:val="8"/>
  </w:num>
  <w:num w:numId="10" w16cid:durableId="204347823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04A9"/>
    <w:rsid w:val="00077BEF"/>
    <w:rsid w:val="0009133C"/>
    <w:rsid w:val="000915EA"/>
    <w:rsid w:val="000A095D"/>
    <w:rsid w:val="000A341C"/>
    <w:rsid w:val="000C0E8C"/>
    <w:rsid w:val="000C7EC0"/>
    <w:rsid w:val="000D09AE"/>
    <w:rsid w:val="0011152B"/>
    <w:rsid w:val="001561B1"/>
    <w:rsid w:val="001779B6"/>
    <w:rsid w:val="001A7D5E"/>
    <w:rsid w:val="001C0B78"/>
    <w:rsid w:val="00243A29"/>
    <w:rsid w:val="00261834"/>
    <w:rsid w:val="002861DD"/>
    <w:rsid w:val="00286831"/>
    <w:rsid w:val="002B4E23"/>
    <w:rsid w:val="002B7E8B"/>
    <w:rsid w:val="002E47EB"/>
    <w:rsid w:val="00372379"/>
    <w:rsid w:val="003A6810"/>
    <w:rsid w:val="003B3D0A"/>
    <w:rsid w:val="00412D7F"/>
    <w:rsid w:val="004150B0"/>
    <w:rsid w:val="0041797D"/>
    <w:rsid w:val="004223E0"/>
    <w:rsid w:val="00434A73"/>
    <w:rsid w:val="00440C7F"/>
    <w:rsid w:val="00442F8D"/>
    <w:rsid w:val="004538D6"/>
    <w:rsid w:val="00496EC3"/>
    <w:rsid w:val="004C531B"/>
    <w:rsid w:val="004D6121"/>
    <w:rsid w:val="004D7F93"/>
    <w:rsid w:val="004E1564"/>
    <w:rsid w:val="00520A97"/>
    <w:rsid w:val="00523F1B"/>
    <w:rsid w:val="00541DC2"/>
    <w:rsid w:val="005578C1"/>
    <w:rsid w:val="00592B6C"/>
    <w:rsid w:val="005A0B09"/>
    <w:rsid w:val="005A34AC"/>
    <w:rsid w:val="005B604F"/>
    <w:rsid w:val="005C6D79"/>
    <w:rsid w:val="005F55FF"/>
    <w:rsid w:val="00686AD2"/>
    <w:rsid w:val="006911B3"/>
    <w:rsid w:val="006B6B59"/>
    <w:rsid w:val="006F2572"/>
    <w:rsid w:val="0072127E"/>
    <w:rsid w:val="00741F6F"/>
    <w:rsid w:val="00742E25"/>
    <w:rsid w:val="00752A37"/>
    <w:rsid w:val="00795084"/>
    <w:rsid w:val="00804FB8"/>
    <w:rsid w:val="00814643"/>
    <w:rsid w:val="008210EA"/>
    <w:rsid w:val="008239D7"/>
    <w:rsid w:val="00830FC0"/>
    <w:rsid w:val="008619F8"/>
    <w:rsid w:val="00877D2A"/>
    <w:rsid w:val="008B4A8B"/>
    <w:rsid w:val="008D0021"/>
    <w:rsid w:val="009404E4"/>
    <w:rsid w:val="00956643"/>
    <w:rsid w:val="00997109"/>
    <w:rsid w:val="009D564E"/>
    <w:rsid w:val="009F48A9"/>
    <w:rsid w:val="00A16100"/>
    <w:rsid w:val="00A17243"/>
    <w:rsid w:val="00A172DF"/>
    <w:rsid w:val="00A24C9E"/>
    <w:rsid w:val="00A9244D"/>
    <w:rsid w:val="00AB3135"/>
    <w:rsid w:val="00AE1075"/>
    <w:rsid w:val="00AE475A"/>
    <w:rsid w:val="00AF7561"/>
    <w:rsid w:val="00B07EAF"/>
    <w:rsid w:val="00B41BDA"/>
    <w:rsid w:val="00B51D2E"/>
    <w:rsid w:val="00B70683"/>
    <w:rsid w:val="00B80BC0"/>
    <w:rsid w:val="00BC67D2"/>
    <w:rsid w:val="00C16ECF"/>
    <w:rsid w:val="00C3221C"/>
    <w:rsid w:val="00C36D80"/>
    <w:rsid w:val="00C37CB7"/>
    <w:rsid w:val="00C46261"/>
    <w:rsid w:val="00C5073B"/>
    <w:rsid w:val="00C53CBD"/>
    <w:rsid w:val="00C55EC9"/>
    <w:rsid w:val="00C71409"/>
    <w:rsid w:val="00C750F0"/>
    <w:rsid w:val="00C76E0D"/>
    <w:rsid w:val="00CB6FB9"/>
    <w:rsid w:val="00CC07EF"/>
    <w:rsid w:val="00CF510E"/>
    <w:rsid w:val="00D07095"/>
    <w:rsid w:val="00D32295"/>
    <w:rsid w:val="00D96DC1"/>
    <w:rsid w:val="00D97902"/>
    <w:rsid w:val="00DB48AC"/>
    <w:rsid w:val="00DE183E"/>
    <w:rsid w:val="00DF15E1"/>
    <w:rsid w:val="00DF713D"/>
    <w:rsid w:val="00E04F2B"/>
    <w:rsid w:val="00E17524"/>
    <w:rsid w:val="00E74ECD"/>
    <w:rsid w:val="00E7763A"/>
    <w:rsid w:val="00E9453D"/>
    <w:rsid w:val="00EA343E"/>
    <w:rsid w:val="00EF5182"/>
    <w:rsid w:val="00F00B06"/>
    <w:rsid w:val="00F06EDE"/>
    <w:rsid w:val="00FC04A9"/>
    <w:rsid w:val="00FD7B86"/>
    <w:rsid w:val="00FF27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1F017FE"/>
  <w15:chartTrackingRefBased/>
  <w15:docId w15:val="{C15901E9-1FCC-465A-8C0E-30462F23E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jc w:val="both"/>
    </w:pPr>
    <w:rPr>
      <w:sz w:val="24"/>
    </w:rPr>
  </w:style>
  <w:style w:type="paragraph" w:styleId="Heading1">
    <w:name w:val="heading 1"/>
    <w:basedOn w:val="Normal"/>
    <w:next w:val="Normal"/>
    <w:qFormat/>
    <w:pPr>
      <w:outlineLvl w:val="0"/>
    </w:pPr>
    <w:rPr>
      <w:b/>
      <w:caps/>
      <w:sz w:val="28"/>
    </w:rPr>
  </w:style>
  <w:style w:type="paragraph" w:styleId="Heading2">
    <w:name w:val="heading 2"/>
    <w:basedOn w:val="Normal"/>
    <w:next w:val="Normal"/>
    <w:qFormat/>
    <w:pPr>
      <w:outlineLvl w:val="1"/>
    </w:pPr>
    <w:rPr>
      <w:b/>
      <w:caps/>
    </w:rPr>
  </w:style>
  <w:style w:type="paragraph" w:styleId="Heading3">
    <w:name w:val="heading 3"/>
    <w:basedOn w:val="Normal"/>
    <w:next w:val="Normal"/>
    <w:qFormat/>
    <w:pPr>
      <w:outlineLvl w:val="2"/>
    </w:pPr>
    <w:rPr>
      <w:b/>
      <w:u w:val="single"/>
    </w:rPr>
  </w:style>
  <w:style w:type="paragraph" w:styleId="Heading4">
    <w:name w:val="heading 4"/>
    <w:basedOn w:val="Normal"/>
    <w:next w:val="Normal"/>
    <w:qFormat/>
    <w:pPr>
      <w:outlineLvl w:val="3"/>
    </w:pPr>
    <w:rPr>
      <w:u w:val="single"/>
    </w:rPr>
  </w:style>
  <w:style w:type="paragraph" w:styleId="Heading5">
    <w:name w:val="heading 5"/>
    <w:basedOn w:val="Normal"/>
    <w:next w:val="Normal"/>
    <w:qFormat/>
    <w:pPr>
      <w:keepNext/>
      <w:jc w:val="left"/>
      <w:outlineLvl w:val="4"/>
    </w:pPr>
  </w:style>
  <w:style w:type="paragraph" w:styleId="Heading6">
    <w:name w:val="heading 6"/>
    <w:basedOn w:val="Normal"/>
    <w:next w:val="Normal"/>
    <w:qFormat/>
    <w:pPr>
      <w:keepNext/>
      <w:jc w:val="left"/>
      <w:outlineLvl w:val="5"/>
    </w:pPr>
    <w:rPr>
      <w:rFonts w:ascii="Arial" w:hAnsi="Arial"/>
      <w:b/>
      <w:sz w:val="22"/>
    </w:rPr>
  </w:style>
  <w:style w:type="paragraph" w:styleId="Heading7">
    <w:name w:val="heading 7"/>
    <w:basedOn w:val="Normal"/>
    <w:next w:val="Normal"/>
    <w:qFormat/>
    <w:pPr>
      <w:keepNext/>
      <w:jc w:val="left"/>
      <w:outlineLvl w:val="6"/>
    </w:pPr>
    <w:rPr>
      <w:rFonts w:ascii="Arial" w:hAnsi="Arial"/>
      <w:b/>
    </w:rPr>
  </w:style>
  <w:style w:type="paragraph" w:styleId="Heading8">
    <w:name w:val="heading 8"/>
    <w:basedOn w:val="Normal"/>
    <w:next w:val="Normal"/>
    <w:qFormat/>
    <w:pPr>
      <w:keepNext/>
      <w:jc w:val="left"/>
      <w:outlineLvl w:val="7"/>
    </w:pPr>
    <w:rPr>
      <w:sz w:val="28"/>
    </w:rPr>
  </w:style>
  <w:style w:type="paragraph" w:styleId="Heading9">
    <w:name w:val="heading 9"/>
    <w:basedOn w:val="Normal"/>
    <w:next w:val="Normal"/>
    <w:qFormat/>
    <w:pPr>
      <w:keepNext/>
      <w:outlineLvl w:val="8"/>
    </w:pPr>
    <w:rPr>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sz w:val="28"/>
      <w:lang w:val="en-US"/>
    </w:rPr>
  </w:style>
  <w:style w:type="character" w:customStyle="1" w:styleId="tablesubtitle1">
    <w:name w:val="tablesubtitle1"/>
    <w:rPr>
      <w:rFonts w:ascii="Arial" w:hAnsi="Arial"/>
      <w:b/>
      <w:sz w:val="22"/>
    </w:rPr>
  </w:style>
  <w:style w:type="character" w:customStyle="1" w:styleId="pagetitletext">
    <w:name w:val="pagetitletext"/>
    <w:basedOn w:val="DefaultParagraphFont"/>
  </w:style>
  <w:style w:type="paragraph" w:styleId="BodyText">
    <w:name w:val="Body Text"/>
    <w:basedOn w:val="Normal"/>
    <w:semiHidden/>
    <w:rPr>
      <w:rFonts w:ascii="Arial" w:hAnsi="Arial"/>
      <w:sz w:val="22"/>
    </w:rPr>
  </w:style>
  <w:style w:type="paragraph" w:styleId="Header">
    <w:name w:val="header"/>
    <w:basedOn w:val="Normal"/>
    <w:link w:val="HeaderChar"/>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BodyText2">
    <w:name w:val="Body Text 2"/>
    <w:basedOn w:val="Normal"/>
    <w:semiHidden/>
    <w:rPr>
      <w:rFonts w:ascii="Arial" w:hAnsi="Arial"/>
      <w:i/>
      <w:snapToGrid w:val="0"/>
      <w:sz w:val="20"/>
      <w:lang w:eastAsia="en-US"/>
    </w:rPr>
  </w:style>
  <w:style w:type="character" w:styleId="Hyperlink">
    <w:name w:val="Hyperlink"/>
    <w:uiPriority w:val="99"/>
    <w:unhideWhenUsed/>
    <w:rsid w:val="00B80BC0"/>
    <w:rPr>
      <w:color w:val="0563C1"/>
      <w:u w:val="single"/>
    </w:rPr>
  </w:style>
  <w:style w:type="character" w:styleId="FollowedHyperlink">
    <w:name w:val="FollowedHyperlink"/>
    <w:uiPriority w:val="99"/>
    <w:semiHidden/>
    <w:unhideWhenUsed/>
    <w:rsid w:val="00B80BC0"/>
    <w:rPr>
      <w:color w:val="954F72"/>
      <w:u w:val="single"/>
    </w:rPr>
  </w:style>
  <w:style w:type="character" w:customStyle="1" w:styleId="HeaderChar">
    <w:name w:val="Header Char"/>
    <w:link w:val="Header"/>
    <w:semiHidden/>
    <w:rsid w:val="00B41BDA"/>
    <w:rPr>
      <w:sz w:val="24"/>
    </w:rPr>
  </w:style>
  <w:style w:type="paragraph" w:styleId="BalloonText">
    <w:name w:val="Balloon Text"/>
    <w:basedOn w:val="Normal"/>
    <w:link w:val="BalloonTextChar"/>
    <w:uiPriority w:val="99"/>
    <w:semiHidden/>
    <w:unhideWhenUsed/>
    <w:rsid w:val="004E1564"/>
    <w:rPr>
      <w:rFonts w:ascii="Segoe UI" w:hAnsi="Segoe UI" w:cs="Segoe UI"/>
      <w:sz w:val="18"/>
      <w:szCs w:val="18"/>
    </w:rPr>
  </w:style>
  <w:style w:type="character" w:customStyle="1" w:styleId="BalloonTextChar">
    <w:name w:val="Balloon Text Char"/>
    <w:link w:val="BalloonText"/>
    <w:uiPriority w:val="99"/>
    <w:semiHidden/>
    <w:rsid w:val="004E1564"/>
    <w:rPr>
      <w:rFonts w:ascii="Segoe UI" w:hAnsi="Segoe UI" w:cs="Segoe UI"/>
      <w:sz w:val="18"/>
      <w:szCs w:val="18"/>
    </w:rPr>
  </w:style>
  <w:style w:type="paragraph" w:styleId="ListParagraph">
    <w:name w:val="List Paragraph"/>
    <w:basedOn w:val="Normal"/>
    <w:uiPriority w:val="34"/>
    <w:qFormat/>
    <w:rsid w:val="00C37CB7"/>
    <w:pPr>
      <w:ind w:left="720"/>
      <w:contextualSpacing/>
    </w:pPr>
  </w:style>
  <w:style w:type="paragraph" w:styleId="CommentText">
    <w:name w:val="annotation text"/>
    <w:basedOn w:val="Normal"/>
    <w:link w:val="CommentTextChar"/>
    <w:uiPriority w:val="99"/>
    <w:semiHidden/>
    <w:unhideWhenUsed/>
    <w:rsid w:val="005A34AC"/>
    <w:pPr>
      <w:jc w:val="left"/>
    </w:pPr>
    <w:rPr>
      <w:rFonts w:ascii="Arial" w:hAnsi="Arial"/>
      <w:sz w:val="20"/>
    </w:rPr>
  </w:style>
  <w:style w:type="character" w:customStyle="1" w:styleId="CommentTextChar">
    <w:name w:val="Comment Text Char"/>
    <w:basedOn w:val="DefaultParagraphFont"/>
    <w:link w:val="CommentText"/>
    <w:uiPriority w:val="99"/>
    <w:semiHidden/>
    <w:rsid w:val="005A34AC"/>
    <w:rPr>
      <w:rFonts w:ascii="Arial" w:hAnsi="Arial"/>
    </w:rPr>
  </w:style>
  <w:style w:type="paragraph" w:styleId="BodyText3">
    <w:name w:val="Body Text 3"/>
    <w:basedOn w:val="Normal"/>
    <w:link w:val="BodyText3Char"/>
    <w:uiPriority w:val="99"/>
    <w:semiHidden/>
    <w:unhideWhenUsed/>
    <w:rsid w:val="00CF510E"/>
    <w:pPr>
      <w:spacing w:after="120"/>
    </w:pPr>
    <w:rPr>
      <w:sz w:val="16"/>
      <w:szCs w:val="16"/>
    </w:rPr>
  </w:style>
  <w:style w:type="character" w:customStyle="1" w:styleId="BodyText3Char">
    <w:name w:val="Body Text 3 Char"/>
    <w:basedOn w:val="DefaultParagraphFont"/>
    <w:link w:val="BodyText3"/>
    <w:uiPriority w:val="99"/>
    <w:semiHidden/>
    <w:rsid w:val="00CF510E"/>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711</Words>
  <Characters>4477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normal.dot - Version 2.1</vt:lpstr>
    </vt:vector>
  </TitlesOfParts>
  <Company>DCC</Company>
  <LinksUpToDate>false</LinksUpToDate>
  <CharactersWithSpaces>5178</CharactersWithSpaces>
  <SharedDoc>false</SharedDoc>
  <HLinks>
    <vt:vector size="6" baseType="variant">
      <vt:variant>
        <vt:i4>2359402</vt:i4>
      </vt:variant>
      <vt:variant>
        <vt:i4>0</vt:i4>
      </vt:variant>
      <vt:variant>
        <vt:i4>0</vt:i4>
      </vt:variant>
      <vt:variant>
        <vt:i4>5</vt:i4>
      </vt:variant>
      <vt:variant>
        <vt:lpwstr>http://icf/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normal.dot - Version 2.1</dc:title>
  <dc:subject/>
  <dc:creator>PALFREY Laura 57684</dc:creator>
  <cp:keywords/>
  <cp:lastModifiedBy>PENBERTHY Martin 58562</cp:lastModifiedBy>
  <cp:revision>3</cp:revision>
  <cp:lastPrinted>2017-01-16T12:05:00Z</cp:lastPrinted>
  <dcterms:created xsi:type="dcterms:W3CDTF">2023-05-09T13:51:00Z</dcterms:created>
  <dcterms:modified xsi:type="dcterms:W3CDTF">2023-05-09T14:09:00Z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cbfa385-8296-4297-a9ac-837a1833737a_Enabled">
    <vt:lpwstr>true</vt:lpwstr>
  </property>
  <property fmtid="{D5CDD505-2E9C-101B-9397-08002B2CF9AE}" pid="3" name="MSIP_Label_ccbfa385-8296-4297-a9ac-837a1833737a_SetDate">
    <vt:lpwstr>2022-07-14T13:02:22Z</vt:lpwstr>
  </property>
  <property fmtid="{D5CDD505-2E9C-101B-9397-08002B2CF9AE}" pid="4" name="MSIP_Label_ccbfa385-8296-4297-a9ac-837a1833737a_Method">
    <vt:lpwstr>Privileged</vt:lpwstr>
  </property>
  <property fmtid="{D5CDD505-2E9C-101B-9397-08002B2CF9AE}" pid="5" name="MSIP_Label_ccbfa385-8296-4297-a9ac-837a1833737a_Name">
    <vt:lpwstr>ccbfa385-8296-4297-a9ac-837a1833737a</vt:lpwstr>
  </property>
  <property fmtid="{D5CDD505-2E9C-101B-9397-08002B2CF9AE}" pid="6" name="MSIP_Label_ccbfa385-8296-4297-a9ac-837a1833737a_SiteId">
    <vt:lpwstr>4515d0c5-b418-4cfa-9741-222da68a18d7</vt:lpwstr>
  </property>
  <property fmtid="{D5CDD505-2E9C-101B-9397-08002B2CF9AE}" pid="7" name="MSIP_Label_ccbfa385-8296-4297-a9ac-837a1833737a_ActionId">
    <vt:lpwstr>6626e6e5-4696-4b19-93bc-8a1b15691f99</vt:lpwstr>
  </property>
  <property fmtid="{D5CDD505-2E9C-101B-9397-08002B2CF9AE}" pid="8" name="MSIP_Label_ccbfa385-8296-4297-a9ac-837a1833737a_ContentBits">
    <vt:lpwstr>0</vt:lpwstr>
  </property>
</Properties>
</file>